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E7" w:rsidRPr="00D56A39" w:rsidRDefault="00123A9F" w:rsidP="000F30E7">
      <w:pPr>
        <w:pStyle w:val="2"/>
        <w:spacing w:after="0" w:line="240" w:lineRule="auto"/>
        <w:jc w:val="center"/>
        <w:rPr>
          <w:b/>
          <w:caps/>
        </w:rPr>
      </w:pPr>
      <w:bookmarkStart w:id="0" w:name="OLE_LINK1"/>
      <w:r w:rsidRPr="00123A9F">
        <w:rPr>
          <w:b/>
          <w:color w:val="3B3B3B"/>
        </w:rPr>
        <w:t>АНАЛИТИЧЕСКОЕ ПОСТРОЕНИЕ ПЕРИОДИЧЕСКИХ ТРАЕКТОРИЙ В СИСТЕМЕ ЛОРЕНЦА</w:t>
      </w:r>
      <w:bookmarkEnd w:id="0"/>
    </w:p>
    <w:p w:rsidR="000F30E7" w:rsidRPr="00D56A39" w:rsidRDefault="000F30E7" w:rsidP="000F30E7">
      <w:pPr>
        <w:jc w:val="center"/>
      </w:pPr>
    </w:p>
    <w:p w:rsidR="000F30E7" w:rsidRPr="00D56A39" w:rsidRDefault="00123A9F" w:rsidP="000F30E7">
      <w:pPr>
        <w:jc w:val="center"/>
        <w:rPr>
          <w:b/>
        </w:rPr>
      </w:pPr>
      <w:proofErr w:type="spellStart"/>
      <w:r>
        <w:rPr>
          <w:b/>
          <w:u w:val="single"/>
        </w:rPr>
        <w:t>В.М.Буданов</w:t>
      </w:r>
      <w:proofErr w:type="spellEnd"/>
      <w:r w:rsidR="00D160BA" w:rsidRPr="00D76D9D">
        <w:rPr>
          <w:b/>
        </w:rPr>
        <w:t xml:space="preserve"> </w:t>
      </w:r>
      <w:r w:rsidR="000F30E7" w:rsidRPr="00D56A39">
        <w:rPr>
          <w:b/>
          <w:vertAlign w:val="superscript"/>
        </w:rPr>
        <w:t>1</w:t>
      </w:r>
    </w:p>
    <w:p w:rsidR="000F30E7" w:rsidRPr="00D56A39" w:rsidRDefault="000F30E7" w:rsidP="000F30E7">
      <w:pPr>
        <w:jc w:val="center"/>
        <w:rPr>
          <w:i/>
          <w:iCs/>
        </w:rPr>
      </w:pPr>
    </w:p>
    <w:p w:rsidR="000F30E7" w:rsidRPr="00D56A39" w:rsidRDefault="000F30E7" w:rsidP="000F30E7">
      <w:pPr>
        <w:jc w:val="center"/>
        <w:rPr>
          <w:i/>
          <w:iCs/>
        </w:rPr>
      </w:pPr>
      <w:r w:rsidRPr="00D56A39">
        <w:rPr>
          <w:iCs/>
          <w:vertAlign w:val="superscript"/>
        </w:rPr>
        <w:t>1</w:t>
      </w:r>
      <w:r w:rsidR="00123A9F">
        <w:rPr>
          <w:i/>
          <w:iCs/>
        </w:rPr>
        <w:t xml:space="preserve">НИИ механики </w:t>
      </w:r>
      <w:proofErr w:type="spellStart"/>
      <w:r w:rsidR="00123A9F">
        <w:rPr>
          <w:i/>
          <w:iCs/>
        </w:rPr>
        <w:t>МГУимени</w:t>
      </w:r>
      <w:proofErr w:type="spellEnd"/>
      <w:r w:rsidR="00123A9F">
        <w:rPr>
          <w:i/>
          <w:iCs/>
        </w:rPr>
        <w:t xml:space="preserve"> </w:t>
      </w:r>
      <w:proofErr w:type="spellStart"/>
      <w:r w:rsidR="00123A9F">
        <w:rPr>
          <w:i/>
          <w:iCs/>
        </w:rPr>
        <w:t>М.В.Ломоносова</w:t>
      </w:r>
      <w:proofErr w:type="gramStart"/>
      <w:r w:rsidRPr="00D56A39">
        <w:rPr>
          <w:i/>
          <w:iCs/>
        </w:rPr>
        <w:t>,</w:t>
      </w:r>
      <w:r w:rsidR="00123A9F">
        <w:rPr>
          <w:i/>
          <w:iCs/>
        </w:rPr>
        <w:t>М</w:t>
      </w:r>
      <w:proofErr w:type="gramEnd"/>
      <w:r w:rsidR="00123A9F">
        <w:rPr>
          <w:i/>
          <w:iCs/>
        </w:rPr>
        <w:t>осква</w:t>
      </w:r>
      <w:proofErr w:type="spellEnd"/>
      <w:r w:rsidRPr="00D56A39">
        <w:rPr>
          <w:i/>
          <w:iCs/>
        </w:rPr>
        <w:t xml:space="preserve"> </w:t>
      </w:r>
    </w:p>
    <w:p w:rsidR="000F30E7" w:rsidRPr="00D56A39" w:rsidRDefault="00123A9F" w:rsidP="000F30E7">
      <w:pPr>
        <w:pStyle w:val="2"/>
        <w:spacing w:after="0" w:line="240" w:lineRule="auto"/>
        <w:jc w:val="center"/>
      </w:pPr>
      <w:proofErr w:type="spellStart"/>
      <w:r>
        <w:rPr>
          <w:lang w:val="en-US"/>
        </w:rPr>
        <w:t>vlbudanov</w:t>
      </w:r>
      <w:proofErr w:type="spellEnd"/>
      <w:r w:rsidR="000F30E7" w:rsidRPr="00D56A39">
        <w:t>@</w:t>
      </w:r>
      <w:proofErr w:type="spellStart"/>
      <w:r>
        <w:rPr>
          <w:lang w:val="en-US"/>
        </w:rPr>
        <w:t>gmail</w:t>
      </w:r>
      <w:proofErr w:type="spellEnd"/>
      <w:r w:rsidR="000F30E7" w:rsidRPr="00D56A39">
        <w:t>.</w:t>
      </w:r>
      <w:r>
        <w:rPr>
          <w:lang w:val="en-US"/>
        </w:rPr>
        <w:t>com</w:t>
      </w:r>
    </w:p>
    <w:p w:rsidR="000F30E7" w:rsidRPr="00413E1E" w:rsidRDefault="000F30E7" w:rsidP="000F30E7"/>
    <w:p w:rsidR="00CD0D3C" w:rsidRPr="00CD0D3C" w:rsidRDefault="00CD0D3C" w:rsidP="00E269DA">
      <w:pPr>
        <w:pStyle w:val="af0"/>
        <w:ind w:left="709" w:firstLine="425"/>
        <w:jc w:val="both"/>
        <w:rPr>
          <w:rFonts w:eastAsia="MS Mincho"/>
          <w:sz w:val="18"/>
          <w:szCs w:val="18"/>
          <w:lang w:eastAsia="ja-JP"/>
        </w:rPr>
      </w:pPr>
      <w:r w:rsidRPr="00CD0D3C">
        <w:rPr>
          <w:b/>
          <w:sz w:val="18"/>
          <w:szCs w:val="18"/>
        </w:rPr>
        <w:t>Аннотация.</w:t>
      </w:r>
      <w:r w:rsidR="000404B4">
        <w:rPr>
          <w:rFonts w:ascii="Times New Roman" w:eastAsia="Times New Roman" w:hAnsi="Times New Roman" w:cs="Times New Roman"/>
          <w:color w:val="3B3B3B"/>
          <w:sz w:val="24"/>
          <w:szCs w:val="24"/>
          <w:lang w:eastAsia="ru-RU"/>
        </w:rPr>
        <w:t xml:space="preserve"> </w:t>
      </w:r>
      <w:r w:rsidR="000404B4" w:rsidRPr="000404B4">
        <w:rPr>
          <w:rFonts w:ascii="Times New Roman" w:eastAsia="Times New Roman" w:hAnsi="Times New Roman" w:cs="Times New Roman"/>
          <w:color w:val="3B3B3B"/>
          <w:sz w:val="18"/>
          <w:szCs w:val="18"/>
          <w:lang w:eastAsia="ru-RU"/>
        </w:rPr>
        <w:t xml:space="preserve">Представлены результаты аналитического построения периодических решений в системе Лоренца при таких значениях параметров, когда динамический хаос еще не возникает. </w:t>
      </w:r>
      <w:r w:rsidR="000404B4" w:rsidRPr="000404B4">
        <w:rPr>
          <w:rFonts w:ascii="Times New Roman" w:hAnsi="Times New Roman" w:cs="Times New Roman"/>
          <w:sz w:val="18"/>
          <w:szCs w:val="18"/>
        </w:rPr>
        <w:t xml:space="preserve">Эти периодические решения имеют </w:t>
      </w:r>
      <w:proofErr w:type="spellStart"/>
      <w:r w:rsidR="000404B4" w:rsidRPr="000404B4">
        <w:rPr>
          <w:rFonts w:ascii="Times New Roman" w:hAnsi="Times New Roman" w:cs="Times New Roman"/>
          <w:sz w:val="18"/>
          <w:szCs w:val="18"/>
        </w:rPr>
        <w:t>седловой</w:t>
      </w:r>
      <w:proofErr w:type="spellEnd"/>
      <w:r w:rsidR="000404B4" w:rsidRPr="000404B4">
        <w:rPr>
          <w:rFonts w:ascii="Times New Roman" w:hAnsi="Times New Roman" w:cs="Times New Roman"/>
          <w:sz w:val="18"/>
          <w:szCs w:val="18"/>
        </w:rPr>
        <w:t xml:space="preserve"> тип, поэтому даже численное их нахождение представляет определенные проблемы. Аналитически построены уравнения первого приближения, исследование которых сведено к решению квадратного уравнения. Получены оценки </w:t>
      </w:r>
      <w:proofErr w:type="spellStart"/>
      <w:r w:rsidR="000404B4" w:rsidRPr="000404B4">
        <w:rPr>
          <w:rFonts w:ascii="Times New Roman" w:hAnsi="Times New Roman" w:cs="Times New Roman"/>
          <w:sz w:val="18"/>
          <w:szCs w:val="18"/>
        </w:rPr>
        <w:t>бифуркационных</w:t>
      </w:r>
      <w:proofErr w:type="spellEnd"/>
      <w:r w:rsidR="000404B4" w:rsidRPr="000404B4">
        <w:rPr>
          <w:rFonts w:ascii="Times New Roman" w:hAnsi="Times New Roman" w:cs="Times New Roman"/>
          <w:sz w:val="18"/>
          <w:szCs w:val="18"/>
        </w:rPr>
        <w:t xml:space="preserve"> значений параметров, согласующиеся с результатами известных численных исследований. Построены приближения высших порядков до четвертого, приведено сравнение с численными решениями при больших амплитудах колебаний. </w:t>
      </w:r>
    </w:p>
    <w:p w:rsidR="00CD0D3C" w:rsidRPr="00413E1E" w:rsidRDefault="00CD0D3C" w:rsidP="00CD0D3C">
      <w:pPr>
        <w:ind w:left="709"/>
        <w:jc w:val="both"/>
      </w:pPr>
    </w:p>
    <w:p w:rsidR="007C2232" w:rsidRPr="007C2232" w:rsidRDefault="007C2232" w:rsidP="007C2232">
      <w:pPr>
        <w:spacing w:after="120"/>
        <w:jc w:val="center"/>
        <w:rPr>
          <w:b/>
          <w:sz w:val="20"/>
          <w:szCs w:val="20"/>
        </w:rPr>
      </w:pPr>
      <w:r w:rsidRPr="007C2232">
        <w:rPr>
          <w:b/>
          <w:sz w:val="20"/>
          <w:szCs w:val="20"/>
        </w:rPr>
        <w:t>Введение</w:t>
      </w:r>
    </w:p>
    <w:p w:rsidR="000404B4" w:rsidRPr="000404B4" w:rsidRDefault="000404B4" w:rsidP="00FF6358">
      <w:pPr>
        <w:ind w:firstLine="709"/>
        <w:jc w:val="both"/>
        <w:rPr>
          <w:sz w:val="20"/>
          <w:szCs w:val="20"/>
        </w:rPr>
      </w:pPr>
      <w:r w:rsidRPr="000404B4">
        <w:rPr>
          <w:sz w:val="20"/>
          <w:szCs w:val="20"/>
        </w:rPr>
        <w:t xml:space="preserve">Система Лоренца (1963 год) является первым примером, возникшим из физической задачи, в котором проявились свойства динамического хаоса. Система состоит из трех уравнений с тремя неизвестными и тремя параметрами. При изменении параметров происходят качественные изменения структуры фазового потока от единственного стока до странного аттрактора. Мы будем рассматривать промежуточную ситуацию, когда все особые точки неустойчивы и существуют периодические решения. Эти периодические решения имеют </w:t>
      </w:r>
      <w:proofErr w:type="spellStart"/>
      <w:r w:rsidRPr="000404B4">
        <w:rPr>
          <w:sz w:val="20"/>
          <w:szCs w:val="20"/>
        </w:rPr>
        <w:t>седловой</w:t>
      </w:r>
      <w:proofErr w:type="spellEnd"/>
      <w:r w:rsidRPr="000404B4">
        <w:rPr>
          <w:sz w:val="20"/>
          <w:szCs w:val="20"/>
        </w:rPr>
        <w:t xml:space="preserve"> тип, поэтому даже численное их нахождение представляет определенные проблемы. Здесь мы строим последовательные приближения этих периодических траекторий аналитически</w:t>
      </w:r>
      <w:r>
        <w:rPr>
          <w:sz w:val="20"/>
          <w:szCs w:val="20"/>
        </w:rPr>
        <w:t>.</w:t>
      </w:r>
    </w:p>
    <w:p w:rsidR="007C2232" w:rsidRPr="0001141B" w:rsidRDefault="007C2232" w:rsidP="00FF6358">
      <w:pPr>
        <w:ind w:firstLine="709"/>
        <w:jc w:val="both"/>
        <w:rPr>
          <w:sz w:val="20"/>
          <w:szCs w:val="20"/>
        </w:rPr>
      </w:pPr>
    </w:p>
    <w:p w:rsidR="007C2232" w:rsidRPr="007C2232" w:rsidRDefault="000404B4" w:rsidP="007C2232">
      <w:pPr>
        <w:spacing w:after="120"/>
        <w:jc w:val="center"/>
        <w:rPr>
          <w:b/>
          <w:sz w:val="20"/>
          <w:szCs w:val="20"/>
        </w:rPr>
      </w:pPr>
      <w:r w:rsidRPr="000404B4">
        <w:rPr>
          <w:b/>
          <w:sz w:val="20"/>
          <w:szCs w:val="20"/>
        </w:rPr>
        <w:t>Уравнения и первое приближение</w:t>
      </w:r>
      <w:r>
        <w:rPr>
          <w:b/>
          <w:sz w:val="20"/>
          <w:szCs w:val="20"/>
        </w:rPr>
        <w:t xml:space="preserve"> </w:t>
      </w:r>
    </w:p>
    <w:p w:rsidR="000404B4" w:rsidRPr="000404B4" w:rsidRDefault="000404B4" w:rsidP="00E269DA">
      <w:pPr>
        <w:ind w:firstLine="709"/>
        <w:jc w:val="both"/>
        <w:rPr>
          <w:sz w:val="20"/>
          <w:szCs w:val="20"/>
        </w:rPr>
      </w:pPr>
      <w:r w:rsidRPr="000404B4">
        <w:rPr>
          <w:sz w:val="20"/>
          <w:szCs w:val="20"/>
        </w:rPr>
        <w:t xml:space="preserve">Имеем систему трех уравнений относительно трех неизвестных </w:t>
      </w:r>
      <w:r w:rsidR="00802C71" w:rsidRPr="000404B4">
        <w:rPr>
          <w:position w:val="-10"/>
          <w:sz w:val="20"/>
          <w:szCs w:val="20"/>
        </w:rPr>
        <w:object w:dxaOrig="54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2pt" o:ole="">
            <v:imagedata r:id="rId8" o:title=""/>
          </v:shape>
          <o:OLEObject Type="Embed" ProgID="Equation.3" ShapeID="_x0000_i1025" DrawAspect="Content" ObjectID="_1615456011" r:id="rId9"/>
        </w:object>
      </w:r>
      <w:r w:rsidRPr="000404B4">
        <w:rPr>
          <w:sz w:val="20"/>
          <w:szCs w:val="20"/>
        </w:rPr>
        <w:t xml:space="preserve"> с тремя положительными параметрами </w:t>
      </w:r>
      <w:r w:rsidR="00802C71" w:rsidRPr="000404B4">
        <w:rPr>
          <w:position w:val="-10"/>
          <w:sz w:val="20"/>
          <w:szCs w:val="20"/>
        </w:rPr>
        <w:object w:dxaOrig="639" w:dyaOrig="279">
          <v:shape id="_x0000_i1026" type="#_x0000_t75" style="width:31.5pt;height:13.5pt" o:ole="">
            <v:imagedata r:id="rId10" o:title=""/>
          </v:shape>
          <o:OLEObject Type="Embed" ProgID="Equation.3" ShapeID="_x0000_i1026" DrawAspect="Content" ObjectID="_1615456012" r:id="rId11"/>
        </w:object>
      </w:r>
    </w:p>
    <w:p w:rsidR="000404B4" w:rsidRPr="000404B4" w:rsidRDefault="00802C71" w:rsidP="00FF2352">
      <w:pPr>
        <w:ind w:left="707" w:firstLine="709"/>
        <w:jc w:val="both"/>
        <w:rPr>
          <w:sz w:val="20"/>
          <w:szCs w:val="20"/>
        </w:rPr>
      </w:pPr>
      <w:r w:rsidRPr="00802C71">
        <w:rPr>
          <w:position w:val="-40"/>
          <w:sz w:val="20"/>
          <w:szCs w:val="20"/>
        </w:rPr>
        <w:object w:dxaOrig="1260" w:dyaOrig="880">
          <v:shape id="_x0000_i1027" type="#_x0000_t75" style="width:63pt;height:43.5pt" o:ole="">
            <v:imagedata r:id="rId12" o:title=""/>
          </v:shape>
          <o:OLEObject Type="Embed" ProgID="Equation.3" ShapeID="_x0000_i1027" DrawAspect="Content" ObjectID="_1615456013" r:id="rId13"/>
        </w:object>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t>(1)</w:t>
      </w:r>
    </w:p>
    <w:p w:rsidR="000404B4" w:rsidRPr="000404B4" w:rsidRDefault="000404B4" w:rsidP="00E269DA">
      <w:pPr>
        <w:ind w:firstLine="709"/>
        <w:jc w:val="both"/>
        <w:rPr>
          <w:sz w:val="20"/>
          <w:szCs w:val="20"/>
        </w:rPr>
      </w:pPr>
      <w:r w:rsidRPr="000404B4">
        <w:rPr>
          <w:sz w:val="20"/>
          <w:szCs w:val="20"/>
        </w:rPr>
        <w:t xml:space="preserve">Ищем периодическое решение с неизвестной частотой </w:t>
      </w:r>
      <w:r w:rsidR="00802C71" w:rsidRPr="000404B4">
        <w:rPr>
          <w:position w:val="-6"/>
          <w:sz w:val="20"/>
          <w:szCs w:val="20"/>
        </w:rPr>
        <w:object w:dxaOrig="200" w:dyaOrig="240">
          <v:shape id="_x0000_i1028" type="#_x0000_t75" style="width:10.5pt;height:12pt" o:ole="">
            <v:imagedata r:id="rId14" o:title=""/>
          </v:shape>
          <o:OLEObject Type="Embed" ProgID="Equation.3" ShapeID="_x0000_i1028" DrawAspect="Content" ObjectID="_1615456014" r:id="rId15"/>
        </w:object>
      </w:r>
      <w:r w:rsidRPr="000404B4">
        <w:rPr>
          <w:sz w:val="20"/>
          <w:szCs w:val="20"/>
        </w:rPr>
        <w:t xml:space="preserve">. Для краткости будем использовать обозначение </w:t>
      </w:r>
      <w:r w:rsidR="00802C71" w:rsidRPr="000404B4">
        <w:rPr>
          <w:position w:val="-10"/>
          <w:sz w:val="20"/>
          <w:szCs w:val="20"/>
        </w:rPr>
        <w:object w:dxaOrig="600" w:dyaOrig="279">
          <v:shape id="_x0000_i1029" type="#_x0000_t75" style="width:30pt;height:13.5pt" o:ole="">
            <v:imagedata r:id="rId16" o:title=""/>
          </v:shape>
          <o:OLEObject Type="Embed" ProgID="Equation.3" ShapeID="_x0000_i1029" DrawAspect="Content" ObjectID="_1615456015" r:id="rId17"/>
        </w:object>
      </w:r>
      <w:r w:rsidRPr="000404B4">
        <w:rPr>
          <w:sz w:val="20"/>
          <w:szCs w:val="20"/>
        </w:rPr>
        <w:t>. В качестве начального приближения положим</w:t>
      </w:r>
    </w:p>
    <w:p w:rsidR="000404B4" w:rsidRPr="000404B4" w:rsidRDefault="00802C71" w:rsidP="00FF2352">
      <w:pPr>
        <w:ind w:left="707" w:firstLine="709"/>
        <w:jc w:val="both"/>
        <w:rPr>
          <w:sz w:val="20"/>
          <w:szCs w:val="20"/>
        </w:rPr>
      </w:pPr>
      <w:r w:rsidRPr="00802C71">
        <w:rPr>
          <w:position w:val="-10"/>
          <w:sz w:val="20"/>
          <w:szCs w:val="20"/>
        </w:rPr>
        <w:object w:dxaOrig="5920" w:dyaOrig="300">
          <v:shape id="_x0000_i1030" type="#_x0000_t75" style="width:295.5pt;height:15pt" o:ole="">
            <v:imagedata r:id="rId18" o:title=""/>
          </v:shape>
          <o:OLEObject Type="Embed" ProgID="Equation.3" ShapeID="_x0000_i1030" DrawAspect="Content" ObjectID="_1615456016" r:id="rId19"/>
        </w:object>
      </w:r>
      <w:r w:rsidR="000404B4" w:rsidRPr="000404B4">
        <w:rPr>
          <w:sz w:val="20"/>
          <w:szCs w:val="20"/>
        </w:rPr>
        <w:tab/>
      </w:r>
      <w:r w:rsidR="000404B4" w:rsidRPr="000404B4">
        <w:rPr>
          <w:sz w:val="20"/>
          <w:szCs w:val="20"/>
        </w:rPr>
        <w:tab/>
      </w:r>
      <w:r w:rsidR="00FF2352">
        <w:rPr>
          <w:sz w:val="20"/>
          <w:szCs w:val="20"/>
        </w:rPr>
        <w:tab/>
      </w:r>
      <w:r w:rsidR="000404B4" w:rsidRPr="000404B4">
        <w:rPr>
          <w:sz w:val="20"/>
          <w:szCs w:val="20"/>
        </w:rPr>
        <w:t>(2)</w:t>
      </w:r>
    </w:p>
    <w:p w:rsidR="000404B4" w:rsidRPr="000404B4" w:rsidRDefault="000404B4" w:rsidP="00E269DA">
      <w:pPr>
        <w:ind w:firstLine="709"/>
        <w:jc w:val="both"/>
        <w:rPr>
          <w:sz w:val="20"/>
          <w:szCs w:val="20"/>
        </w:rPr>
      </w:pPr>
      <w:r w:rsidRPr="000404B4">
        <w:rPr>
          <w:sz w:val="20"/>
          <w:szCs w:val="20"/>
        </w:rPr>
        <w:t>Подставляем (2) в правую часть (1). Непериодические составляющие полагаем равными нулю</w:t>
      </w:r>
    </w:p>
    <w:p w:rsidR="000404B4" w:rsidRPr="000404B4" w:rsidRDefault="00802C71" w:rsidP="00FF2352">
      <w:pPr>
        <w:ind w:left="707" w:firstLine="709"/>
        <w:jc w:val="both"/>
        <w:rPr>
          <w:sz w:val="20"/>
          <w:szCs w:val="20"/>
        </w:rPr>
      </w:pPr>
      <w:r w:rsidRPr="00802C71">
        <w:rPr>
          <w:position w:val="-20"/>
          <w:sz w:val="20"/>
          <w:szCs w:val="20"/>
        </w:rPr>
        <w:object w:dxaOrig="5340" w:dyaOrig="520">
          <v:shape id="_x0000_i1031" type="#_x0000_t75" style="width:243.75pt;height:24pt" o:ole="">
            <v:imagedata r:id="rId20" o:title=""/>
          </v:shape>
          <o:OLEObject Type="Embed" ProgID="Equation.3" ShapeID="_x0000_i1031" DrawAspect="Content" ObjectID="_1615456017" r:id="rId21"/>
        </w:object>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r>
      <w:r w:rsidR="00FF2352">
        <w:rPr>
          <w:sz w:val="20"/>
          <w:szCs w:val="20"/>
        </w:rPr>
        <w:tab/>
      </w:r>
      <w:r w:rsidR="000404B4" w:rsidRPr="000404B4">
        <w:rPr>
          <w:sz w:val="20"/>
          <w:szCs w:val="20"/>
        </w:rPr>
        <w:t>(3)</w:t>
      </w:r>
    </w:p>
    <w:p w:rsidR="000404B4" w:rsidRPr="000404B4" w:rsidRDefault="000404B4" w:rsidP="00E269DA">
      <w:pPr>
        <w:jc w:val="both"/>
        <w:rPr>
          <w:sz w:val="20"/>
          <w:szCs w:val="20"/>
        </w:rPr>
      </w:pPr>
      <w:r w:rsidRPr="000404B4">
        <w:rPr>
          <w:sz w:val="20"/>
          <w:szCs w:val="20"/>
        </w:rPr>
        <w:t xml:space="preserve">а оставшиеся периодические члены интегрируем, полагая константы интегрирования равными </w:t>
      </w:r>
      <w:r w:rsidR="00802C71" w:rsidRPr="00802C71">
        <w:rPr>
          <w:position w:val="-10"/>
          <w:sz w:val="20"/>
          <w:szCs w:val="20"/>
        </w:rPr>
        <w:object w:dxaOrig="840" w:dyaOrig="300">
          <v:shape id="_x0000_i1032" type="#_x0000_t75" style="width:42pt;height:15pt" o:ole="">
            <v:imagedata r:id="rId22" o:title=""/>
          </v:shape>
          <o:OLEObject Type="Embed" ProgID="Equation.3" ShapeID="_x0000_i1032" DrawAspect="Content" ObjectID="_1615456018" r:id="rId23"/>
        </w:object>
      </w:r>
    </w:p>
    <w:p w:rsidR="000404B4" w:rsidRPr="000404B4" w:rsidRDefault="00802C71" w:rsidP="00FF2352">
      <w:pPr>
        <w:ind w:left="707" w:firstLine="709"/>
        <w:jc w:val="both"/>
        <w:rPr>
          <w:sz w:val="20"/>
          <w:szCs w:val="20"/>
        </w:rPr>
      </w:pPr>
      <w:r w:rsidRPr="00802C71">
        <w:rPr>
          <w:position w:val="-74"/>
          <w:sz w:val="20"/>
          <w:szCs w:val="20"/>
        </w:rPr>
        <w:object w:dxaOrig="7560" w:dyaOrig="1600">
          <v:shape id="_x0000_i1033" type="#_x0000_t75" style="width:345pt;height:72.75pt" o:ole="">
            <v:imagedata r:id="rId24" o:title=""/>
          </v:shape>
          <o:OLEObject Type="Embed" ProgID="Equation.3" ShapeID="_x0000_i1033" DrawAspect="Content" ObjectID="_1615456019" r:id="rId25"/>
        </w:object>
      </w:r>
      <w:r w:rsidR="000404B4" w:rsidRPr="000404B4">
        <w:rPr>
          <w:sz w:val="20"/>
          <w:szCs w:val="20"/>
        </w:rPr>
        <w:tab/>
      </w:r>
      <w:r w:rsidR="00FF2352">
        <w:rPr>
          <w:sz w:val="20"/>
          <w:szCs w:val="20"/>
        </w:rPr>
        <w:tab/>
      </w:r>
      <w:r w:rsidR="000404B4" w:rsidRPr="000404B4">
        <w:rPr>
          <w:sz w:val="20"/>
          <w:szCs w:val="20"/>
        </w:rPr>
        <w:t>(4)</w:t>
      </w:r>
    </w:p>
    <w:p w:rsidR="000404B4" w:rsidRPr="000404B4" w:rsidRDefault="000404B4" w:rsidP="00E269DA">
      <w:pPr>
        <w:ind w:firstLine="709"/>
        <w:jc w:val="both"/>
        <w:rPr>
          <w:sz w:val="20"/>
          <w:szCs w:val="20"/>
        </w:rPr>
      </w:pPr>
      <w:r w:rsidRPr="000404B4">
        <w:rPr>
          <w:sz w:val="20"/>
          <w:szCs w:val="20"/>
        </w:rPr>
        <w:t>Приравниваем коэффициенты при первых гармониках в  (4) и (2) и получаем еще шесть соотношений</w:t>
      </w:r>
    </w:p>
    <w:p w:rsidR="000404B4" w:rsidRPr="000404B4" w:rsidRDefault="00802C71" w:rsidP="00FF2352">
      <w:pPr>
        <w:ind w:left="707" w:firstLine="709"/>
        <w:jc w:val="both"/>
        <w:rPr>
          <w:sz w:val="20"/>
          <w:szCs w:val="20"/>
        </w:rPr>
      </w:pPr>
      <w:r w:rsidRPr="00802C71">
        <w:rPr>
          <w:position w:val="-26"/>
          <w:sz w:val="20"/>
          <w:szCs w:val="20"/>
        </w:rPr>
        <w:object w:dxaOrig="5580" w:dyaOrig="620">
          <v:shape id="_x0000_i1034" type="#_x0000_t75" style="width:254.25pt;height:28.5pt" o:ole="">
            <v:imagedata r:id="rId26" o:title=""/>
          </v:shape>
          <o:OLEObject Type="Embed" ProgID="Equation.3" ShapeID="_x0000_i1034" DrawAspect="Content" ObjectID="_1615456020" r:id="rId27"/>
        </w:object>
      </w:r>
      <w:r w:rsidR="000404B4" w:rsidRPr="000404B4">
        <w:rPr>
          <w:sz w:val="20"/>
          <w:szCs w:val="20"/>
        </w:rPr>
        <w:tab/>
      </w:r>
      <w:r w:rsidR="000404B4" w:rsidRPr="000404B4">
        <w:rPr>
          <w:sz w:val="20"/>
          <w:szCs w:val="20"/>
        </w:rPr>
        <w:tab/>
      </w:r>
      <w:r w:rsidR="000404B4" w:rsidRPr="000404B4">
        <w:rPr>
          <w:sz w:val="20"/>
          <w:szCs w:val="20"/>
        </w:rPr>
        <w:tab/>
      </w:r>
      <w:r w:rsidR="000404B4" w:rsidRPr="000404B4">
        <w:rPr>
          <w:sz w:val="20"/>
          <w:szCs w:val="20"/>
        </w:rPr>
        <w:tab/>
        <w:t>(5)</w:t>
      </w:r>
    </w:p>
    <w:p w:rsidR="000404B4" w:rsidRPr="000404B4" w:rsidRDefault="000404B4" w:rsidP="00E269DA">
      <w:pPr>
        <w:ind w:firstLine="709"/>
        <w:jc w:val="both"/>
        <w:rPr>
          <w:sz w:val="20"/>
          <w:szCs w:val="20"/>
        </w:rPr>
      </w:pPr>
      <w:r w:rsidRPr="000404B4">
        <w:rPr>
          <w:sz w:val="20"/>
          <w:szCs w:val="20"/>
        </w:rPr>
        <w:t xml:space="preserve">Соотношения (3) и (5) образуют систему девяти нелинейных алгебраических уравнений относительно девяти неизвестных </w:t>
      </w:r>
      <w:r w:rsidR="00802C71" w:rsidRPr="00802C71">
        <w:rPr>
          <w:position w:val="-10"/>
          <w:sz w:val="20"/>
          <w:szCs w:val="20"/>
        </w:rPr>
        <w:object w:dxaOrig="2120" w:dyaOrig="300">
          <v:shape id="_x0000_i1035" type="#_x0000_t75" style="width:105.75pt;height:15pt" o:ole="">
            <v:imagedata r:id="rId28" o:title=""/>
          </v:shape>
          <o:OLEObject Type="Embed" ProgID="Equation.3" ShapeID="_x0000_i1035" DrawAspect="Content" ObjectID="_1615456021" r:id="rId29"/>
        </w:object>
      </w:r>
      <w:r w:rsidRPr="000404B4">
        <w:rPr>
          <w:sz w:val="20"/>
          <w:szCs w:val="20"/>
        </w:rPr>
        <w:t xml:space="preserve">. Исключая неизвестные </w:t>
      </w:r>
      <w:r w:rsidR="00802C71" w:rsidRPr="00802C71">
        <w:rPr>
          <w:position w:val="-10"/>
          <w:sz w:val="20"/>
          <w:szCs w:val="20"/>
        </w:rPr>
        <w:object w:dxaOrig="720" w:dyaOrig="300">
          <v:shape id="_x0000_i1036" type="#_x0000_t75" style="width:36pt;height:15pt" o:ole="">
            <v:imagedata r:id="rId30" o:title=""/>
          </v:shape>
          <o:OLEObject Type="Embed" ProgID="Equation.3" ShapeID="_x0000_i1036" DrawAspect="Content" ObjectID="_1615456022" r:id="rId31"/>
        </w:object>
      </w:r>
      <w:proofErr w:type="gramStart"/>
      <w:r w:rsidRPr="000404B4">
        <w:rPr>
          <w:sz w:val="20"/>
          <w:szCs w:val="20"/>
        </w:rPr>
        <w:t xml:space="preserve"> ,</w:t>
      </w:r>
      <w:proofErr w:type="gramEnd"/>
      <w:r w:rsidRPr="000404B4">
        <w:rPr>
          <w:sz w:val="20"/>
          <w:szCs w:val="20"/>
        </w:rPr>
        <w:t xml:space="preserve"> а затем </w:t>
      </w:r>
      <w:r w:rsidR="00802C71" w:rsidRPr="00802C71">
        <w:rPr>
          <w:position w:val="-8"/>
          <w:sz w:val="20"/>
          <w:szCs w:val="20"/>
        </w:rPr>
        <w:object w:dxaOrig="460" w:dyaOrig="260">
          <v:shape id="_x0000_i1037" type="#_x0000_t75" style="width:23.25pt;height:12.75pt" o:ole="">
            <v:imagedata r:id="rId32" o:title=""/>
          </v:shape>
          <o:OLEObject Type="Embed" ProgID="Equation.3" ShapeID="_x0000_i1037" DrawAspect="Content" ObjectID="_1615456023" r:id="rId33"/>
        </w:object>
      </w:r>
      <w:r w:rsidRPr="000404B4">
        <w:rPr>
          <w:sz w:val="20"/>
          <w:szCs w:val="20"/>
        </w:rPr>
        <w:t xml:space="preserve"> , получаем соотношения  </w:t>
      </w:r>
    </w:p>
    <w:p w:rsidR="000404B4" w:rsidRPr="000404B4" w:rsidRDefault="00802C71" w:rsidP="00FF2352">
      <w:pPr>
        <w:ind w:left="707" w:firstLine="709"/>
        <w:jc w:val="both"/>
        <w:rPr>
          <w:sz w:val="20"/>
          <w:szCs w:val="20"/>
        </w:rPr>
      </w:pPr>
      <w:r w:rsidRPr="00802C71">
        <w:rPr>
          <w:position w:val="-36"/>
          <w:sz w:val="20"/>
          <w:szCs w:val="20"/>
        </w:rPr>
        <w:object w:dxaOrig="6720" w:dyaOrig="1160">
          <v:shape id="_x0000_i1038" type="#_x0000_t75" style="width:349.5pt;height:57.75pt" o:ole="">
            <v:imagedata r:id="rId34" o:title=""/>
          </v:shape>
          <o:OLEObject Type="Embed" ProgID="Equation.3" ShapeID="_x0000_i1038" DrawAspect="Content" ObjectID="_1615456024" r:id="rId35"/>
        </w:object>
      </w:r>
    </w:p>
    <w:p w:rsidR="000404B4" w:rsidRPr="000404B4" w:rsidRDefault="000404B4" w:rsidP="00E269DA">
      <w:pPr>
        <w:ind w:firstLine="709"/>
        <w:jc w:val="both"/>
        <w:rPr>
          <w:sz w:val="20"/>
          <w:szCs w:val="20"/>
        </w:rPr>
      </w:pPr>
      <w:r w:rsidRPr="000404B4">
        <w:rPr>
          <w:sz w:val="20"/>
          <w:szCs w:val="20"/>
        </w:rPr>
        <w:t xml:space="preserve">Получили четыре уравнения с четырьмя неизвестными </w:t>
      </w:r>
      <w:r w:rsidR="00802C71" w:rsidRPr="00802C71">
        <w:rPr>
          <w:position w:val="-10"/>
          <w:sz w:val="20"/>
          <w:szCs w:val="20"/>
        </w:rPr>
        <w:object w:dxaOrig="1180" w:dyaOrig="360">
          <v:shape id="_x0000_i1039" type="#_x0000_t75" style="width:58.5pt;height:18pt" o:ole="">
            <v:imagedata r:id="rId36" o:title=""/>
          </v:shape>
          <o:OLEObject Type="Embed" ProgID="Equation.3" ShapeID="_x0000_i1039" DrawAspect="Content" ObjectID="_1615456025" r:id="rId37"/>
        </w:object>
      </w:r>
      <w:r w:rsidRPr="000404B4">
        <w:rPr>
          <w:sz w:val="20"/>
          <w:szCs w:val="20"/>
        </w:rPr>
        <w:t xml:space="preserve">., причем последние три уравнения являются линейными, что позволяет выразить любые три неизвестные через </w:t>
      </w:r>
      <w:proofErr w:type="gramStart"/>
      <w:r w:rsidRPr="000404B4">
        <w:rPr>
          <w:sz w:val="20"/>
          <w:szCs w:val="20"/>
        </w:rPr>
        <w:t>оставшуюся</w:t>
      </w:r>
      <w:proofErr w:type="gramEnd"/>
      <w:r w:rsidRPr="000404B4">
        <w:rPr>
          <w:sz w:val="20"/>
          <w:szCs w:val="20"/>
        </w:rPr>
        <w:t xml:space="preserve"> и при подстановке в первое получить квадратное уравнение. </w:t>
      </w:r>
    </w:p>
    <w:p w:rsidR="000404B4" w:rsidRPr="000404B4" w:rsidRDefault="000404B4" w:rsidP="00E269DA">
      <w:pPr>
        <w:ind w:firstLine="709"/>
        <w:jc w:val="both"/>
        <w:rPr>
          <w:sz w:val="20"/>
          <w:szCs w:val="20"/>
        </w:rPr>
      </w:pPr>
      <w:r w:rsidRPr="000404B4">
        <w:rPr>
          <w:sz w:val="20"/>
          <w:szCs w:val="20"/>
        </w:rPr>
        <w:t xml:space="preserve">Анализ получающихся квадратных уравнений в общем виде затруднителен. Приведем здесь два из них  при фиксированных значениях </w:t>
      </w:r>
      <w:r w:rsidR="00802C71" w:rsidRPr="000404B4">
        <w:rPr>
          <w:position w:val="-10"/>
          <w:sz w:val="20"/>
          <w:szCs w:val="20"/>
        </w:rPr>
        <w:object w:dxaOrig="1320" w:dyaOrig="300">
          <v:shape id="_x0000_i1040" type="#_x0000_t75" style="width:66pt;height:15pt" o:ole="">
            <v:imagedata r:id="rId38" o:title=""/>
          </v:shape>
          <o:OLEObject Type="Embed" ProgID="Equation.3" ShapeID="_x0000_i1040" DrawAspect="Content" ObjectID="_1615456026" r:id="rId39"/>
        </w:object>
      </w:r>
    </w:p>
    <w:p w:rsidR="000404B4" w:rsidRPr="000404B4" w:rsidRDefault="00802C71" w:rsidP="00081C66">
      <w:pPr>
        <w:ind w:left="707" w:firstLine="709"/>
        <w:jc w:val="both"/>
        <w:rPr>
          <w:sz w:val="20"/>
          <w:szCs w:val="20"/>
        </w:rPr>
      </w:pPr>
      <w:r w:rsidRPr="00802C71">
        <w:rPr>
          <w:position w:val="-48"/>
          <w:sz w:val="20"/>
          <w:szCs w:val="20"/>
        </w:rPr>
        <w:object w:dxaOrig="5319" w:dyaOrig="1060">
          <v:shape id="_x0000_i1041" type="#_x0000_t75" style="width:266.25pt;height:53.25pt" o:ole="">
            <v:imagedata r:id="rId40" o:title=""/>
          </v:shape>
          <o:OLEObject Type="Embed" ProgID="Equation.3" ShapeID="_x0000_i1041" DrawAspect="Content" ObjectID="_1615456027" r:id="rId41"/>
        </w:object>
      </w:r>
    </w:p>
    <w:p w:rsidR="000404B4" w:rsidRPr="000404B4" w:rsidRDefault="000404B4" w:rsidP="00E269DA">
      <w:pPr>
        <w:ind w:firstLine="709"/>
        <w:jc w:val="both"/>
        <w:rPr>
          <w:sz w:val="20"/>
          <w:szCs w:val="20"/>
        </w:rPr>
      </w:pPr>
      <w:r w:rsidRPr="000404B4">
        <w:rPr>
          <w:sz w:val="20"/>
          <w:szCs w:val="20"/>
        </w:rPr>
        <w:t>Когда свободные члены этих уравнений обращаются в ноль, соответствующая переменная также обращается в ноль и это может свидетельствовать о бифуркациях. Приведем эти решения</w:t>
      </w:r>
    </w:p>
    <w:p w:rsidR="000404B4" w:rsidRPr="000404B4" w:rsidRDefault="00802C71" w:rsidP="00081C66">
      <w:pPr>
        <w:ind w:left="707" w:firstLine="709"/>
        <w:jc w:val="both"/>
        <w:rPr>
          <w:sz w:val="20"/>
          <w:szCs w:val="20"/>
        </w:rPr>
      </w:pPr>
      <w:r w:rsidRPr="00802C71">
        <w:rPr>
          <w:position w:val="-20"/>
          <w:sz w:val="20"/>
          <w:szCs w:val="20"/>
        </w:rPr>
        <w:object w:dxaOrig="5720" w:dyaOrig="520">
          <v:shape id="_x0000_i1042" type="#_x0000_t75" style="width:285pt;height:26.25pt" o:ole="">
            <v:imagedata r:id="rId42" o:title=""/>
          </v:shape>
          <o:OLEObject Type="Embed" ProgID="Equation.3" ShapeID="_x0000_i1042" DrawAspect="Content" ObjectID="_1615456028" r:id="rId43"/>
        </w:object>
      </w:r>
    </w:p>
    <w:p w:rsidR="000404B4" w:rsidRPr="000404B4" w:rsidRDefault="000404B4" w:rsidP="00E269DA">
      <w:pPr>
        <w:ind w:firstLine="709"/>
        <w:jc w:val="both"/>
        <w:rPr>
          <w:sz w:val="20"/>
          <w:szCs w:val="20"/>
        </w:rPr>
      </w:pPr>
      <w:proofErr w:type="gramStart"/>
      <w:r w:rsidRPr="000404B4">
        <w:rPr>
          <w:sz w:val="20"/>
          <w:szCs w:val="20"/>
        </w:rPr>
        <w:t xml:space="preserve">Содержательными являются два значения: при </w:t>
      </w:r>
      <w:r w:rsidR="00802C71" w:rsidRPr="000404B4">
        <w:rPr>
          <w:position w:val="-10"/>
          <w:sz w:val="20"/>
          <w:szCs w:val="20"/>
        </w:rPr>
        <w:object w:dxaOrig="660" w:dyaOrig="279">
          <v:shape id="_x0000_i1043" type="#_x0000_t75" style="width:33pt;height:13.5pt" o:ole="">
            <v:imagedata r:id="rId44" o:title=""/>
          </v:shape>
          <o:OLEObject Type="Embed" ProgID="Equation.3" ShapeID="_x0000_i1043" DrawAspect="Content" ObjectID="_1615456029" r:id="rId45"/>
        </w:object>
      </w:r>
      <w:r w:rsidRPr="000404B4">
        <w:rPr>
          <w:sz w:val="20"/>
          <w:szCs w:val="20"/>
        </w:rPr>
        <w:t xml:space="preserve"> происходит рождение периодической траектории из </w:t>
      </w:r>
      <w:proofErr w:type="spellStart"/>
      <w:r w:rsidRPr="000404B4">
        <w:rPr>
          <w:sz w:val="20"/>
          <w:szCs w:val="20"/>
        </w:rPr>
        <w:t>гомоклинической</w:t>
      </w:r>
      <w:proofErr w:type="spellEnd"/>
      <w:r w:rsidRPr="000404B4">
        <w:rPr>
          <w:sz w:val="20"/>
          <w:szCs w:val="20"/>
        </w:rPr>
        <w:t xml:space="preserve"> траектории, при </w:t>
      </w:r>
      <w:r w:rsidR="00802C71" w:rsidRPr="000404B4">
        <w:rPr>
          <w:position w:val="-10"/>
          <w:sz w:val="20"/>
          <w:szCs w:val="20"/>
        </w:rPr>
        <w:object w:dxaOrig="780" w:dyaOrig="279">
          <v:shape id="_x0000_i1044" type="#_x0000_t75" style="width:39pt;height:13.5pt" o:ole="">
            <v:imagedata r:id="rId46" o:title=""/>
          </v:shape>
          <o:OLEObject Type="Embed" ProgID="Equation.3" ShapeID="_x0000_i1044" DrawAspect="Content" ObjectID="_1615456030" r:id="rId47"/>
        </w:object>
      </w:r>
      <w:r w:rsidRPr="000404B4">
        <w:rPr>
          <w:sz w:val="20"/>
          <w:szCs w:val="20"/>
        </w:rPr>
        <w:t xml:space="preserve"> происходит бифуркация Андронова-Хопфа, при этом периодическая траектория сливается с особой точкой и исчезает при увеличении параметра.</w:t>
      </w:r>
      <w:proofErr w:type="gramEnd"/>
    </w:p>
    <w:p w:rsidR="000404B4" w:rsidRPr="000404B4" w:rsidRDefault="000404B4" w:rsidP="00E269DA">
      <w:pPr>
        <w:ind w:firstLine="709"/>
        <w:jc w:val="both"/>
        <w:rPr>
          <w:sz w:val="20"/>
          <w:szCs w:val="20"/>
        </w:rPr>
      </w:pPr>
      <w:r w:rsidRPr="000404B4">
        <w:rPr>
          <w:sz w:val="20"/>
          <w:szCs w:val="20"/>
        </w:rPr>
        <w:t xml:space="preserve">После нахождения решения квадратного уравнения, например для </w:t>
      </w:r>
      <w:r w:rsidR="00802C71" w:rsidRPr="000404B4">
        <w:rPr>
          <w:position w:val="-6"/>
          <w:sz w:val="20"/>
          <w:szCs w:val="20"/>
        </w:rPr>
        <w:object w:dxaOrig="300" w:dyaOrig="320">
          <v:shape id="_x0000_i1045" type="#_x0000_t75" style="width:15pt;height:15.75pt" o:ole="">
            <v:imagedata r:id="rId48" o:title=""/>
          </v:shape>
          <o:OLEObject Type="Embed" ProgID="Equation.3" ShapeID="_x0000_i1045" DrawAspect="Content" ObjectID="_1615456031" r:id="rId49"/>
        </w:object>
      </w:r>
      <w:proofErr w:type="gramStart"/>
      <w:r w:rsidRPr="000404B4">
        <w:rPr>
          <w:sz w:val="20"/>
          <w:szCs w:val="20"/>
        </w:rPr>
        <w:t xml:space="preserve"> ,</w:t>
      </w:r>
      <w:proofErr w:type="gramEnd"/>
      <w:r w:rsidRPr="000404B4">
        <w:rPr>
          <w:sz w:val="20"/>
          <w:szCs w:val="20"/>
        </w:rPr>
        <w:t xml:space="preserve">  все остальные параметры вычисляются последовательно. Полученные выражения, символьные и численные, полностью соответствуют известным в литературе критическим значениям </w:t>
      </w:r>
      <w:r w:rsidR="00802C71" w:rsidRPr="00802C71">
        <w:rPr>
          <w:position w:val="-10"/>
          <w:sz w:val="20"/>
          <w:szCs w:val="20"/>
        </w:rPr>
        <w:object w:dxaOrig="300" w:dyaOrig="300">
          <v:shape id="_x0000_i1046" type="#_x0000_t75" style="width:15pt;height:15pt" o:ole="">
            <v:imagedata r:id="rId50" o:title=""/>
          </v:shape>
          <o:OLEObject Type="Embed" ProgID="Equation.3" ShapeID="_x0000_i1046" DrawAspect="Content" ObjectID="_1615456032" r:id="rId51"/>
        </w:object>
      </w:r>
      <w:r w:rsidRPr="000404B4">
        <w:rPr>
          <w:sz w:val="20"/>
          <w:szCs w:val="20"/>
        </w:rPr>
        <w:t xml:space="preserve">, получаемым анализом устойчивости особых точек системы Лоренца [1,2]. </w:t>
      </w:r>
    </w:p>
    <w:p w:rsidR="000404B4" w:rsidRPr="000404B4" w:rsidRDefault="000404B4" w:rsidP="00E269DA">
      <w:pPr>
        <w:ind w:firstLine="709"/>
        <w:jc w:val="both"/>
        <w:rPr>
          <w:sz w:val="20"/>
          <w:szCs w:val="20"/>
        </w:rPr>
      </w:pPr>
      <w:r w:rsidRPr="000404B4">
        <w:rPr>
          <w:sz w:val="20"/>
          <w:szCs w:val="20"/>
        </w:rPr>
        <w:t>Окончательно  решение первого приближения (4) приобретает вид</w:t>
      </w:r>
    </w:p>
    <w:p w:rsidR="000404B4" w:rsidRPr="000404B4" w:rsidRDefault="00802C71" w:rsidP="00081C66">
      <w:pPr>
        <w:ind w:left="707" w:firstLine="709"/>
        <w:jc w:val="both"/>
        <w:rPr>
          <w:sz w:val="20"/>
          <w:szCs w:val="20"/>
        </w:rPr>
      </w:pPr>
      <w:r w:rsidRPr="00802C71">
        <w:rPr>
          <w:position w:val="-74"/>
          <w:sz w:val="20"/>
          <w:szCs w:val="20"/>
        </w:rPr>
        <w:object w:dxaOrig="5040" w:dyaOrig="1380">
          <v:shape id="_x0000_i1047" type="#_x0000_t75" style="width:207pt;height:55.5pt" o:ole="">
            <v:imagedata r:id="rId52" o:title=""/>
          </v:shape>
          <o:OLEObject Type="Embed" ProgID="Equation.3" ShapeID="_x0000_i1047" DrawAspect="Content" ObjectID="_1615456033" r:id="rId53"/>
        </w:object>
      </w:r>
      <w:r w:rsidR="000404B4" w:rsidRPr="000404B4">
        <w:rPr>
          <w:sz w:val="20"/>
          <w:szCs w:val="20"/>
        </w:rPr>
        <w:tab/>
      </w:r>
      <w:r w:rsidR="003E53E9">
        <w:rPr>
          <w:sz w:val="20"/>
          <w:szCs w:val="20"/>
        </w:rPr>
        <w:tab/>
      </w:r>
      <w:r w:rsidR="003E53E9">
        <w:rPr>
          <w:sz w:val="20"/>
          <w:szCs w:val="20"/>
        </w:rPr>
        <w:tab/>
      </w:r>
      <w:r w:rsidR="003E53E9">
        <w:rPr>
          <w:sz w:val="20"/>
          <w:szCs w:val="20"/>
        </w:rPr>
        <w:tab/>
      </w:r>
      <w:r w:rsidR="003E53E9">
        <w:rPr>
          <w:sz w:val="20"/>
          <w:szCs w:val="20"/>
        </w:rPr>
        <w:tab/>
      </w:r>
      <w:r w:rsidR="003E53E9">
        <w:rPr>
          <w:sz w:val="20"/>
          <w:szCs w:val="20"/>
        </w:rPr>
        <w:tab/>
        <w:t>(6)</w:t>
      </w:r>
    </w:p>
    <w:p w:rsidR="00E269DA" w:rsidRDefault="00E269DA" w:rsidP="00FF6358">
      <w:pPr>
        <w:ind w:firstLine="709"/>
        <w:jc w:val="both"/>
        <w:rPr>
          <w:sz w:val="20"/>
          <w:szCs w:val="20"/>
        </w:rPr>
      </w:pPr>
    </w:p>
    <w:p w:rsidR="00E269DA" w:rsidRDefault="00E269DA" w:rsidP="00E269DA">
      <w:pPr>
        <w:spacing w:after="120"/>
        <w:ind w:firstLine="709"/>
        <w:jc w:val="center"/>
        <w:rPr>
          <w:b/>
          <w:sz w:val="20"/>
          <w:szCs w:val="20"/>
        </w:rPr>
      </w:pPr>
      <w:r w:rsidRPr="00E269DA">
        <w:rPr>
          <w:b/>
          <w:sz w:val="20"/>
          <w:szCs w:val="20"/>
        </w:rPr>
        <w:t>Построение высших приближений</w:t>
      </w:r>
    </w:p>
    <w:p w:rsidR="00E269DA" w:rsidRPr="00E269DA" w:rsidRDefault="00E269DA" w:rsidP="00E269DA">
      <w:pPr>
        <w:ind w:firstLine="709"/>
        <w:jc w:val="both"/>
        <w:rPr>
          <w:sz w:val="20"/>
          <w:szCs w:val="20"/>
        </w:rPr>
      </w:pPr>
      <w:r w:rsidRPr="00E269DA">
        <w:rPr>
          <w:sz w:val="20"/>
          <w:szCs w:val="20"/>
        </w:rPr>
        <w:t xml:space="preserve">Следующие приближения получаем, подставляя предыдущее в правую часть уравнений (1) и повторяя процедуру построения первого приближения. При этом в последующих решениях появляются дополнительные гармоники и нелинейные добавки в свободных членах и в коэффициентах первых гармоник. Заметим, что в силу линейности первого уравнения (1) всегда будут возникать одинаковые условия </w:t>
      </w:r>
      <w:r w:rsidR="00802C71" w:rsidRPr="00802C71">
        <w:rPr>
          <w:position w:val="-22"/>
          <w:sz w:val="20"/>
          <w:szCs w:val="20"/>
        </w:rPr>
        <w:object w:dxaOrig="2439" w:dyaOrig="560">
          <v:shape id="_x0000_i1048" type="#_x0000_t75" style="width:122.25pt;height:27.75pt" o:ole="">
            <v:imagedata r:id="rId54" o:title=""/>
          </v:shape>
          <o:OLEObject Type="Embed" ProgID="Equation.3" ShapeID="_x0000_i1048" DrawAspect="Content" ObjectID="_1615456034" r:id="rId55"/>
        </w:object>
      </w:r>
    </w:p>
    <w:p w:rsidR="00E269DA" w:rsidRPr="00E269DA" w:rsidRDefault="00E269DA" w:rsidP="00E269DA">
      <w:pPr>
        <w:ind w:firstLine="709"/>
        <w:jc w:val="both"/>
        <w:rPr>
          <w:sz w:val="20"/>
          <w:szCs w:val="20"/>
        </w:rPr>
      </w:pPr>
      <w:r w:rsidRPr="00E269DA">
        <w:rPr>
          <w:sz w:val="20"/>
          <w:szCs w:val="20"/>
        </w:rPr>
        <w:t xml:space="preserve"> С учетом этого уравнения второго приближения для свободных членов и первых </w:t>
      </w:r>
      <w:proofErr w:type="gramStart"/>
      <w:r w:rsidRPr="00E269DA">
        <w:rPr>
          <w:sz w:val="20"/>
          <w:szCs w:val="20"/>
        </w:rPr>
        <w:t>гармоник</w:t>
      </w:r>
      <w:proofErr w:type="gramEnd"/>
      <w:r w:rsidRPr="00E269DA">
        <w:rPr>
          <w:sz w:val="20"/>
          <w:szCs w:val="20"/>
        </w:rPr>
        <w:t xml:space="preserve"> последних двух уравнений (1)</w:t>
      </w:r>
      <w:r w:rsidR="003E53E9">
        <w:rPr>
          <w:sz w:val="20"/>
          <w:szCs w:val="20"/>
        </w:rPr>
        <w:t xml:space="preserve">, после подстановки (6) в правую часть, </w:t>
      </w:r>
      <w:r w:rsidRPr="00E269DA">
        <w:rPr>
          <w:sz w:val="20"/>
          <w:szCs w:val="20"/>
        </w:rPr>
        <w:t xml:space="preserve">запишутся в виде </w:t>
      </w:r>
    </w:p>
    <w:p w:rsidR="00E269DA" w:rsidRPr="00E269DA" w:rsidRDefault="00802C71" w:rsidP="00081C66">
      <w:pPr>
        <w:ind w:left="707" w:firstLine="709"/>
        <w:jc w:val="both"/>
        <w:rPr>
          <w:sz w:val="20"/>
          <w:szCs w:val="20"/>
        </w:rPr>
      </w:pPr>
      <w:r w:rsidRPr="00802C71">
        <w:rPr>
          <w:position w:val="-74"/>
          <w:sz w:val="20"/>
          <w:szCs w:val="20"/>
        </w:rPr>
        <w:object w:dxaOrig="5800" w:dyaOrig="1660">
          <v:shape id="_x0000_i1049" type="#_x0000_t75" style="width:311.25pt;height:83.25pt" o:ole="">
            <v:imagedata r:id="rId56" o:title=""/>
          </v:shape>
          <o:OLEObject Type="Embed" ProgID="Equation.3" ShapeID="_x0000_i1049" DrawAspect="Content" ObjectID="_1615456035" r:id="rId57"/>
        </w:object>
      </w:r>
      <w:r w:rsidR="00E269DA" w:rsidRPr="00E269DA">
        <w:rPr>
          <w:sz w:val="20"/>
          <w:szCs w:val="20"/>
        </w:rPr>
        <w:tab/>
      </w:r>
    </w:p>
    <w:p w:rsidR="00E269DA" w:rsidRPr="00E269DA" w:rsidRDefault="00E269DA" w:rsidP="00E269DA">
      <w:pPr>
        <w:ind w:firstLine="709"/>
        <w:jc w:val="both"/>
        <w:rPr>
          <w:sz w:val="20"/>
          <w:szCs w:val="20"/>
        </w:rPr>
      </w:pPr>
      <w:r w:rsidRPr="00E269DA">
        <w:rPr>
          <w:sz w:val="20"/>
          <w:szCs w:val="20"/>
        </w:rPr>
        <w:t xml:space="preserve">Это система второго приближения относительно неизвестных </w:t>
      </w:r>
      <w:r w:rsidR="00802C71" w:rsidRPr="00802C71">
        <w:rPr>
          <w:position w:val="-10"/>
          <w:sz w:val="20"/>
          <w:szCs w:val="20"/>
        </w:rPr>
        <w:object w:dxaOrig="1420" w:dyaOrig="300">
          <v:shape id="_x0000_i1050" type="#_x0000_t75" style="width:70.5pt;height:15pt" o:ole="">
            <v:imagedata r:id="rId58" o:title=""/>
          </v:shape>
          <o:OLEObject Type="Embed" ProgID="Equation.3" ShapeID="_x0000_i1050" DrawAspect="Content" ObjectID="_1615456036" r:id="rId59"/>
        </w:object>
      </w:r>
      <w:r w:rsidRPr="00E269DA">
        <w:rPr>
          <w:sz w:val="20"/>
          <w:szCs w:val="20"/>
        </w:rPr>
        <w:t>. От системы первого приближения (3,5) эта система отличается наличием членов третьего порядка в последних четырех уравнениях, что не позволяет продвинуться в аналитическом исследовании решений системы. При заданных значениях параметров  решение может быть найдено численно, после чего получаем решение второго приближения.</w:t>
      </w:r>
    </w:p>
    <w:p w:rsidR="00E269DA" w:rsidRPr="00E269DA" w:rsidRDefault="00802C71" w:rsidP="00081C66">
      <w:pPr>
        <w:ind w:left="707" w:firstLine="709"/>
        <w:jc w:val="both"/>
        <w:rPr>
          <w:sz w:val="20"/>
          <w:szCs w:val="20"/>
        </w:rPr>
      </w:pPr>
      <w:r w:rsidRPr="00802C71">
        <w:rPr>
          <w:position w:val="-116"/>
          <w:sz w:val="20"/>
          <w:szCs w:val="20"/>
        </w:rPr>
        <w:object w:dxaOrig="7640" w:dyaOrig="2659">
          <v:shape id="_x0000_i1051" type="#_x0000_t75" style="width:381.75pt;height:132pt" o:ole="">
            <v:imagedata r:id="rId60" o:title=""/>
          </v:shape>
          <o:OLEObject Type="Embed" ProgID="Equation.3" ShapeID="_x0000_i1051" DrawAspect="Content" ObjectID="_1615456037" r:id="rId61"/>
        </w:object>
      </w:r>
    </w:p>
    <w:p w:rsidR="00E269DA" w:rsidRDefault="00E269DA" w:rsidP="00E269DA">
      <w:pPr>
        <w:ind w:firstLine="709"/>
        <w:jc w:val="both"/>
        <w:rPr>
          <w:sz w:val="20"/>
          <w:szCs w:val="20"/>
        </w:rPr>
      </w:pPr>
      <w:r w:rsidRPr="00E269DA">
        <w:rPr>
          <w:sz w:val="20"/>
          <w:szCs w:val="20"/>
        </w:rPr>
        <w:t xml:space="preserve">Аналогично строятся следующие приближения. Приведем здесь результаты сравнения численного интегрирования с аналитическими приближениями при значениях параметров </w:t>
      </w:r>
      <w:r w:rsidR="00802C71" w:rsidRPr="00E269DA">
        <w:rPr>
          <w:position w:val="-10"/>
          <w:sz w:val="20"/>
          <w:szCs w:val="20"/>
        </w:rPr>
        <w:object w:dxaOrig="1960" w:dyaOrig="300">
          <v:shape id="_x0000_i1052" type="#_x0000_t75" style="width:97.5pt;height:15pt" o:ole="">
            <v:imagedata r:id="rId62" o:title=""/>
          </v:shape>
          <o:OLEObject Type="Embed" ProgID="Equation.3" ShapeID="_x0000_i1052" DrawAspect="Content" ObjectID="_1615456038" r:id="rId63"/>
        </w:object>
      </w:r>
      <w:r w:rsidRPr="00E269DA">
        <w:rPr>
          <w:sz w:val="20"/>
          <w:szCs w:val="20"/>
        </w:rPr>
        <w:t>. На рисунке</w:t>
      </w:r>
      <w:r>
        <w:rPr>
          <w:sz w:val="20"/>
          <w:szCs w:val="20"/>
        </w:rPr>
        <w:t xml:space="preserve"> 1</w:t>
      </w:r>
      <w:r w:rsidRPr="00E269DA">
        <w:rPr>
          <w:sz w:val="20"/>
          <w:szCs w:val="20"/>
        </w:rPr>
        <w:t xml:space="preserve"> слева приведен результат численного интегрирования, а далее результаты первого и четвертого приближений с соответствующими пометками.</w:t>
      </w:r>
      <w:r w:rsidR="003E53E9">
        <w:rPr>
          <w:sz w:val="20"/>
          <w:szCs w:val="20"/>
        </w:rPr>
        <w:t xml:space="preserve"> Видно, что четвертое приближение достаточно точно воспроизводит численное </w:t>
      </w:r>
      <w:proofErr w:type="gramStart"/>
      <w:r w:rsidR="003E53E9">
        <w:rPr>
          <w:sz w:val="20"/>
          <w:szCs w:val="20"/>
        </w:rPr>
        <w:t>решение</w:t>
      </w:r>
      <w:proofErr w:type="gramEnd"/>
      <w:r w:rsidR="003E53E9">
        <w:rPr>
          <w:sz w:val="20"/>
          <w:szCs w:val="20"/>
        </w:rPr>
        <w:t xml:space="preserve"> как по форме, так и по периоду колебаний, и существенно лучше первого. При этом колебания имеют большую амплитуду и выраженный нелинейный характер</w:t>
      </w:r>
    </w:p>
    <w:p w:rsidR="00E269DA" w:rsidRDefault="00E269DA" w:rsidP="00E269DA">
      <w:pPr>
        <w:ind w:firstLine="709"/>
        <w:jc w:val="both"/>
        <w:rPr>
          <w:sz w:val="20"/>
          <w:szCs w:val="20"/>
        </w:rPr>
      </w:pPr>
    </w:p>
    <w:p w:rsidR="00E269DA" w:rsidRDefault="00B633E0" w:rsidP="00E269DA">
      <w:r>
        <w:rPr>
          <w:noProof/>
          <w:sz w:val="20"/>
          <w:szCs w:val="20"/>
        </w:rPr>
        <w:pict>
          <v:shapetype id="_x0000_t202" coordsize="21600,21600" o:spt="202" path="m,l,21600r21600,l21600,xe">
            <v:stroke joinstyle="miter"/>
            <v:path gradientshapeok="t" o:connecttype="rect"/>
          </v:shapetype>
          <v:shape id="_x0000_s1058" type="#_x0000_t202" style="position:absolute;margin-left:43.8pt;margin-top:19.05pt;width:25.75pt;height:18.7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filled="f" stroked="f">
            <v:textbox style="mso-fit-shape-to-text:t">
              <w:txbxContent>
                <w:p w:rsidR="00B633E0" w:rsidRPr="00B633E0" w:rsidRDefault="00B633E0" w:rsidP="00B633E0">
                  <w:pPr>
                    <w:rPr>
                      <w:sz w:val="20"/>
                      <w:szCs w:val="20"/>
                    </w:rPr>
                  </w:pPr>
                  <w:proofErr w:type="gramStart"/>
                  <w:r w:rsidRPr="00B633E0">
                    <w:rPr>
                      <w:sz w:val="20"/>
                      <w:szCs w:val="20"/>
                      <w:lang w:val="en-US"/>
                    </w:rPr>
                    <w:t>x</w:t>
                  </w:r>
                  <w:proofErr w:type="gramEnd"/>
                </w:p>
              </w:txbxContent>
            </v:textbox>
          </v:shape>
        </w:pict>
      </w:r>
      <w:r>
        <w:rPr>
          <w:noProof/>
        </w:rPr>
        <w:pict>
          <v:shape id="Надпись 2" o:spid="_x0000_s1057" type="#_x0000_t202" style="position:absolute;margin-left:29.05pt;margin-top:14.55pt;width:25.75pt;height:18.7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filled="f" stroked="f">
            <v:textbox style="mso-fit-shape-to-text:t">
              <w:txbxContent>
                <w:p w:rsidR="00B633E0" w:rsidRPr="00B633E0" w:rsidRDefault="00B633E0">
                  <w:pPr>
                    <w:rPr>
                      <w:sz w:val="20"/>
                      <w:szCs w:val="20"/>
                    </w:rPr>
                  </w:pPr>
                  <w:proofErr w:type="gramStart"/>
                  <w:r>
                    <w:rPr>
                      <w:sz w:val="20"/>
                      <w:szCs w:val="20"/>
                      <w:lang w:val="en-US"/>
                    </w:rPr>
                    <w:t>y</w:t>
                  </w:r>
                  <w:proofErr w:type="gramEnd"/>
                </w:p>
              </w:txbxContent>
            </v:textbox>
          </v:shape>
        </w:pict>
      </w:r>
      <w:r>
        <w:rPr>
          <w:noProof/>
          <w:sz w:val="20"/>
          <w:szCs w:val="20"/>
        </w:rPr>
        <w:pict>
          <v:shape id="_x0000_s1059" type="#_x0000_t202" style="position:absolute;margin-left:50.3pt;margin-top:.3pt;width:25.75pt;height:18.7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fJnX7QAIAAFQEAAAOAAAA&#10;AAAAAAAAAAAAAC4CAABkcnMvZTJvRG9jLnhtbFBLAQItABQABgAIAAAAIQD9LzLW2wAAAAUBAAAP&#10;AAAAAAAAAAAAAAAAAJoEAABkcnMvZG93bnJldi54bWxQSwUGAAAAAAQABADzAAAAogUAAAAA&#10;" filled="f" stroked="f">
            <v:textbox style="mso-fit-shape-to-text:t">
              <w:txbxContent>
                <w:p w:rsidR="00B633E0" w:rsidRPr="00B633E0" w:rsidRDefault="00B633E0" w:rsidP="00B633E0">
                  <w:pPr>
                    <w:rPr>
                      <w:sz w:val="20"/>
                      <w:szCs w:val="20"/>
                    </w:rPr>
                  </w:pPr>
                  <w:proofErr w:type="gramStart"/>
                  <w:r>
                    <w:rPr>
                      <w:sz w:val="20"/>
                      <w:szCs w:val="20"/>
                      <w:lang w:val="en-US"/>
                    </w:rPr>
                    <w:t>z</w:t>
                  </w:r>
                  <w:proofErr w:type="gramEnd"/>
                </w:p>
              </w:txbxContent>
            </v:textbox>
          </v:shape>
        </w:pict>
      </w:r>
      <w:r w:rsidR="00C84873">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margin-left:442.95pt;margin-top:3.3pt;width:23.25pt;height:18pt;z-index:251661312">
            <v:textbox>
              <w:txbxContent>
                <w:p w:rsidR="00E269DA" w:rsidRPr="00081C66" w:rsidRDefault="00E269DA" w:rsidP="00E269DA">
                  <w:pPr>
                    <w:rPr>
                      <w:sz w:val="20"/>
                      <w:szCs w:val="20"/>
                    </w:rPr>
                  </w:pPr>
                  <w:r w:rsidRPr="00081C66">
                    <w:rPr>
                      <w:sz w:val="20"/>
                      <w:szCs w:val="20"/>
                    </w:rPr>
                    <w:t>4</w:t>
                  </w:r>
                </w:p>
              </w:txbxContent>
            </v:textbox>
          </v:shape>
        </w:pict>
      </w:r>
      <w:r w:rsidR="00C84873">
        <w:rPr>
          <w:noProof/>
        </w:rPr>
        <w:pict>
          <v:shape id="_x0000_s1026" type="#_x0000_t61" style="position:absolute;margin-left:284.7pt;margin-top:1.05pt;width:27.75pt;height:20.25pt;z-index:251660288">
            <v:textbox>
              <w:txbxContent>
                <w:p w:rsidR="00E269DA" w:rsidRPr="00081C66" w:rsidRDefault="00E269DA" w:rsidP="00E269DA">
                  <w:pPr>
                    <w:rPr>
                      <w:sz w:val="20"/>
                      <w:szCs w:val="20"/>
                    </w:rPr>
                  </w:pPr>
                  <w:r w:rsidRPr="00081C66">
                    <w:rPr>
                      <w:sz w:val="20"/>
                      <w:szCs w:val="20"/>
                    </w:rPr>
                    <w:t>1</w:t>
                  </w:r>
                </w:p>
              </w:txbxContent>
            </v:textbox>
          </v:shape>
        </w:pict>
      </w:r>
      <w:r w:rsidR="00E269DA">
        <w:rPr>
          <w:noProof/>
        </w:rPr>
        <w:drawing>
          <wp:inline distT="0" distB="0" distL="0" distR="0">
            <wp:extent cx="1895475" cy="1168142"/>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375" cy="1174243"/>
                    </a:xfrm>
                    <a:prstGeom prst="rect">
                      <a:avLst/>
                    </a:prstGeom>
                    <a:noFill/>
                    <a:ln>
                      <a:noFill/>
                    </a:ln>
                  </pic:spPr>
                </pic:pic>
              </a:graphicData>
            </a:graphic>
          </wp:inline>
        </w:drawing>
      </w:r>
      <w:r w:rsidR="00E269DA">
        <w:t xml:space="preserve">  </w:t>
      </w:r>
      <w:r w:rsidR="00E269DA">
        <w:rPr>
          <w:noProof/>
        </w:rPr>
        <w:drawing>
          <wp:inline distT="0" distB="0" distL="0" distR="0">
            <wp:extent cx="1933575" cy="1188857"/>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36687" cy="1190770"/>
                    </a:xfrm>
                    <a:prstGeom prst="rect">
                      <a:avLst/>
                    </a:prstGeom>
                    <a:noFill/>
                    <a:ln>
                      <a:noFill/>
                    </a:ln>
                  </pic:spPr>
                </pic:pic>
              </a:graphicData>
            </a:graphic>
          </wp:inline>
        </w:drawing>
      </w:r>
      <w:r w:rsidR="00E269DA">
        <w:rPr>
          <w:noProof/>
        </w:rPr>
        <w:drawing>
          <wp:inline distT="0" distB="0" distL="0" distR="0">
            <wp:extent cx="1895475" cy="1168141"/>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1019" cy="1171558"/>
                    </a:xfrm>
                    <a:prstGeom prst="rect">
                      <a:avLst/>
                    </a:prstGeom>
                    <a:noFill/>
                    <a:ln>
                      <a:noFill/>
                    </a:ln>
                  </pic:spPr>
                </pic:pic>
              </a:graphicData>
            </a:graphic>
          </wp:inline>
        </w:drawing>
      </w:r>
    </w:p>
    <w:p w:rsidR="00E30953" w:rsidRPr="00E30953" w:rsidRDefault="00E30953" w:rsidP="00E269DA">
      <w:pPr>
        <w:ind w:firstLine="709"/>
        <w:jc w:val="both"/>
        <w:rPr>
          <w:sz w:val="18"/>
          <w:szCs w:val="18"/>
        </w:rPr>
      </w:pPr>
      <w:r w:rsidRPr="00E30953">
        <w:rPr>
          <w:sz w:val="18"/>
          <w:szCs w:val="18"/>
        </w:rPr>
        <w:tab/>
        <w:t>а</w:t>
      </w:r>
      <w:r w:rsidRPr="00E30953">
        <w:rPr>
          <w:sz w:val="18"/>
          <w:szCs w:val="18"/>
        </w:rPr>
        <w:tab/>
      </w:r>
      <w:r w:rsidRPr="00E30953">
        <w:rPr>
          <w:sz w:val="18"/>
          <w:szCs w:val="18"/>
        </w:rPr>
        <w:tab/>
      </w:r>
      <w:r w:rsidRPr="00E30953">
        <w:rPr>
          <w:sz w:val="18"/>
          <w:szCs w:val="18"/>
        </w:rPr>
        <w:tab/>
      </w:r>
      <w:r w:rsidRPr="00E30953">
        <w:rPr>
          <w:sz w:val="18"/>
          <w:szCs w:val="18"/>
        </w:rPr>
        <w:tab/>
      </w:r>
      <w:r w:rsidRPr="00E30953">
        <w:rPr>
          <w:sz w:val="18"/>
          <w:szCs w:val="18"/>
        </w:rPr>
        <w:tab/>
        <w:t>б</w:t>
      </w:r>
      <w:r w:rsidRPr="00E30953">
        <w:rPr>
          <w:sz w:val="18"/>
          <w:szCs w:val="18"/>
        </w:rPr>
        <w:tab/>
      </w:r>
      <w:r w:rsidRPr="00E30953">
        <w:rPr>
          <w:sz w:val="18"/>
          <w:szCs w:val="18"/>
        </w:rPr>
        <w:tab/>
      </w:r>
      <w:r w:rsidRPr="00E30953">
        <w:rPr>
          <w:sz w:val="18"/>
          <w:szCs w:val="18"/>
        </w:rPr>
        <w:tab/>
      </w:r>
      <w:r w:rsidRPr="00E30953">
        <w:rPr>
          <w:sz w:val="18"/>
          <w:szCs w:val="18"/>
        </w:rPr>
        <w:tab/>
        <w:t>в</w:t>
      </w:r>
    </w:p>
    <w:p w:rsidR="00E269DA" w:rsidRPr="00E30953" w:rsidRDefault="00E269DA" w:rsidP="00E269DA">
      <w:pPr>
        <w:ind w:firstLine="709"/>
        <w:jc w:val="both"/>
        <w:rPr>
          <w:sz w:val="18"/>
          <w:szCs w:val="18"/>
        </w:rPr>
      </w:pPr>
      <w:r w:rsidRPr="00E30953">
        <w:rPr>
          <w:sz w:val="18"/>
          <w:szCs w:val="18"/>
        </w:rPr>
        <w:t>Рис</w:t>
      </w:r>
      <w:r w:rsidR="00E30953">
        <w:rPr>
          <w:sz w:val="18"/>
          <w:szCs w:val="18"/>
        </w:rPr>
        <w:t>.</w:t>
      </w:r>
      <w:r w:rsidRPr="00E30953">
        <w:rPr>
          <w:sz w:val="18"/>
          <w:szCs w:val="18"/>
        </w:rPr>
        <w:t xml:space="preserve"> 1. Периодическое решение</w:t>
      </w:r>
      <w:r w:rsidR="00E30953" w:rsidRPr="00E30953">
        <w:rPr>
          <w:sz w:val="18"/>
          <w:szCs w:val="18"/>
        </w:rPr>
        <w:t>: ч</w:t>
      </w:r>
      <w:r w:rsidRPr="00E30953">
        <w:rPr>
          <w:sz w:val="18"/>
          <w:szCs w:val="18"/>
        </w:rPr>
        <w:t>исленное</w:t>
      </w:r>
      <w:r w:rsidR="00E30953" w:rsidRPr="00E30953">
        <w:rPr>
          <w:sz w:val="18"/>
          <w:szCs w:val="18"/>
        </w:rPr>
        <w:t xml:space="preserve"> (а), первое (б) и четвертое (в) приближения.</w:t>
      </w:r>
    </w:p>
    <w:p w:rsidR="00E269DA" w:rsidRPr="00E30953" w:rsidRDefault="00E269DA" w:rsidP="00E269DA">
      <w:pPr>
        <w:ind w:firstLine="709"/>
        <w:jc w:val="center"/>
        <w:rPr>
          <w:sz w:val="18"/>
          <w:szCs w:val="18"/>
        </w:rPr>
      </w:pPr>
    </w:p>
    <w:p w:rsidR="000F30E7" w:rsidRDefault="000F30E7" w:rsidP="000F30E7">
      <w:pPr>
        <w:rPr>
          <w:sz w:val="20"/>
          <w:szCs w:val="20"/>
        </w:rPr>
      </w:pPr>
    </w:p>
    <w:p w:rsidR="007C2232" w:rsidRPr="007C2232" w:rsidRDefault="007C2232" w:rsidP="007C2232">
      <w:pPr>
        <w:spacing w:after="120"/>
        <w:jc w:val="center"/>
        <w:rPr>
          <w:b/>
          <w:sz w:val="20"/>
          <w:szCs w:val="20"/>
        </w:rPr>
      </w:pPr>
      <w:r>
        <w:rPr>
          <w:b/>
          <w:sz w:val="20"/>
          <w:szCs w:val="20"/>
        </w:rPr>
        <w:t xml:space="preserve">Заключение </w:t>
      </w:r>
    </w:p>
    <w:p w:rsidR="00E30953" w:rsidRPr="00E30953" w:rsidRDefault="00E30953" w:rsidP="00E30953">
      <w:pPr>
        <w:pStyle w:val="af0"/>
        <w:ind w:left="0" w:firstLine="720"/>
        <w:rPr>
          <w:rFonts w:ascii="Times New Roman" w:hAnsi="Times New Roman" w:cs="Times New Roman"/>
          <w:sz w:val="20"/>
          <w:szCs w:val="20"/>
        </w:rPr>
      </w:pPr>
      <w:r w:rsidRPr="00E30953">
        <w:rPr>
          <w:rFonts w:ascii="Times New Roman" w:hAnsi="Times New Roman" w:cs="Times New Roman"/>
          <w:sz w:val="20"/>
          <w:szCs w:val="20"/>
        </w:rPr>
        <w:t xml:space="preserve">Аналитически построены уравнения первого приближения, исследование которых сведено к решению квадратного уравнения. Получены оценки </w:t>
      </w:r>
      <w:proofErr w:type="spellStart"/>
      <w:r w:rsidRPr="00E30953">
        <w:rPr>
          <w:rFonts w:ascii="Times New Roman" w:hAnsi="Times New Roman" w:cs="Times New Roman"/>
          <w:sz w:val="20"/>
          <w:szCs w:val="20"/>
        </w:rPr>
        <w:t>бифуркационных</w:t>
      </w:r>
      <w:proofErr w:type="spellEnd"/>
      <w:r w:rsidRPr="00E30953">
        <w:rPr>
          <w:rFonts w:ascii="Times New Roman" w:hAnsi="Times New Roman" w:cs="Times New Roman"/>
          <w:sz w:val="20"/>
          <w:szCs w:val="20"/>
        </w:rPr>
        <w:t xml:space="preserve"> значений параметров, согласующиеся с результатами известных численных исследований.</w:t>
      </w:r>
    </w:p>
    <w:p w:rsidR="00E30953" w:rsidRPr="00E30953" w:rsidRDefault="00E30953" w:rsidP="00E30953">
      <w:pPr>
        <w:pStyle w:val="af0"/>
        <w:ind w:left="0" w:firstLine="720"/>
        <w:rPr>
          <w:rFonts w:ascii="Times New Roman" w:hAnsi="Times New Roman" w:cs="Times New Roman"/>
          <w:sz w:val="20"/>
          <w:szCs w:val="20"/>
        </w:rPr>
      </w:pPr>
      <w:r w:rsidRPr="00E30953">
        <w:rPr>
          <w:rFonts w:ascii="Times New Roman" w:hAnsi="Times New Roman" w:cs="Times New Roman"/>
          <w:sz w:val="20"/>
          <w:szCs w:val="20"/>
        </w:rPr>
        <w:t xml:space="preserve">Построены приближения высших порядков до четвертого, подтверждающие работоспособность предлагаемого метода на периодических траекториях </w:t>
      </w:r>
      <w:proofErr w:type="spellStart"/>
      <w:r w:rsidRPr="00E30953">
        <w:rPr>
          <w:rFonts w:ascii="Times New Roman" w:hAnsi="Times New Roman" w:cs="Times New Roman"/>
          <w:sz w:val="20"/>
          <w:szCs w:val="20"/>
        </w:rPr>
        <w:t>седлового</w:t>
      </w:r>
      <w:proofErr w:type="spellEnd"/>
      <w:r w:rsidRPr="00E30953">
        <w:rPr>
          <w:rFonts w:ascii="Times New Roman" w:hAnsi="Times New Roman" w:cs="Times New Roman"/>
          <w:sz w:val="20"/>
          <w:szCs w:val="20"/>
        </w:rPr>
        <w:t xml:space="preserve"> типа с сильно выраженным нелинейным характером.</w:t>
      </w:r>
    </w:p>
    <w:p w:rsidR="000C4D1A" w:rsidRDefault="000C4D1A" w:rsidP="00D22DA1">
      <w:pPr>
        <w:ind w:firstLine="709"/>
        <w:jc w:val="both"/>
        <w:rPr>
          <w:rFonts w:cs="TimesNewRoman,Italic"/>
          <w:iCs/>
          <w:sz w:val="20"/>
          <w:szCs w:val="20"/>
        </w:rPr>
      </w:pPr>
    </w:p>
    <w:p w:rsidR="00D22DA1" w:rsidRPr="0001141B" w:rsidRDefault="00D22DA1" w:rsidP="00D22DA1">
      <w:pPr>
        <w:ind w:firstLine="709"/>
        <w:jc w:val="both"/>
        <w:rPr>
          <w:sz w:val="20"/>
          <w:szCs w:val="20"/>
        </w:rPr>
      </w:pPr>
    </w:p>
    <w:p w:rsidR="000F30E7" w:rsidRPr="007C2232" w:rsidRDefault="000F30E7" w:rsidP="00B467D7">
      <w:pPr>
        <w:spacing w:after="120"/>
        <w:jc w:val="center"/>
        <w:rPr>
          <w:b/>
          <w:sz w:val="20"/>
          <w:szCs w:val="20"/>
        </w:rPr>
      </w:pPr>
      <w:r w:rsidRPr="007C2232">
        <w:rPr>
          <w:b/>
          <w:sz w:val="20"/>
          <w:szCs w:val="20"/>
        </w:rPr>
        <w:t>Литература</w:t>
      </w:r>
    </w:p>
    <w:p w:rsidR="00E30953" w:rsidRPr="00E30953" w:rsidRDefault="00E30953" w:rsidP="00E30953">
      <w:pPr>
        <w:pStyle w:val="af0"/>
        <w:numPr>
          <w:ilvl w:val="0"/>
          <w:numId w:val="1"/>
        </w:numPr>
        <w:tabs>
          <w:tab w:val="clear" w:pos="720"/>
          <w:tab w:val="num" w:pos="993"/>
        </w:tabs>
        <w:spacing w:after="0" w:line="240" w:lineRule="auto"/>
        <w:ind w:left="426" w:hanging="426"/>
        <w:rPr>
          <w:rFonts w:ascii="Times New Roman" w:hAnsi="Times New Roman" w:cs="Times New Roman"/>
          <w:sz w:val="18"/>
          <w:szCs w:val="18"/>
        </w:rPr>
      </w:pPr>
      <w:r w:rsidRPr="00E30953">
        <w:rPr>
          <w:rFonts w:ascii="Times New Roman" w:hAnsi="Times New Roman" w:cs="Times New Roman"/>
          <w:sz w:val="18"/>
          <w:szCs w:val="18"/>
        </w:rPr>
        <w:t xml:space="preserve"> </w:t>
      </w:r>
      <w:proofErr w:type="spellStart"/>
      <w:r w:rsidRPr="00E30953">
        <w:rPr>
          <w:rFonts w:ascii="Times New Roman" w:hAnsi="Times New Roman" w:cs="Times New Roman"/>
          <w:sz w:val="18"/>
          <w:szCs w:val="18"/>
        </w:rPr>
        <w:t>Дж</w:t>
      </w:r>
      <w:proofErr w:type="gramStart"/>
      <w:r w:rsidRPr="00E30953">
        <w:rPr>
          <w:rFonts w:ascii="Times New Roman" w:hAnsi="Times New Roman" w:cs="Times New Roman"/>
          <w:sz w:val="18"/>
          <w:szCs w:val="18"/>
        </w:rPr>
        <w:t>.Г</w:t>
      </w:r>
      <w:proofErr w:type="gramEnd"/>
      <w:r w:rsidRPr="00E30953">
        <w:rPr>
          <w:rFonts w:ascii="Times New Roman" w:hAnsi="Times New Roman" w:cs="Times New Roman"/>
          <w:sz w:val="18"/>
          <w:szCs w:val="18"/>
        </w:rPr>
        <w:t>укенхеймер</w:t>
      </w:r>
      <w:proofErr w:type="spellEnd"/>
      <w:r w:rsidRPr="00E30953">
        <w:rPr>
          <w:rFonts w:ascii="Times New Roman" w:hAnsi="Times New Roman" w:cs="Times New Roman"/>
          <w:sz w:val="18"/>
          <w:szCs w:val="18"/>
        </w:rPr>
        <w:t xml:space="preserve">, </w:t>
      </w:r>
      <w:proofErr w:type="spellStart"/>
      <w:r w:rsidRPr="00E30953">
        <w:rPr>
          <w:rFonts w:ascii="Times New Roman" w:hAnsi="Times New Roman" w:cs="Times New Roman"/>
          <w:sz w:val="18"/>
          <w:szCs w:val="18"/>
        </w:rPr>
        <w:t>Ф.Холмс</w:t>
      </w:r>
      <w:proofErr w:type="spellEnd"/>
      <w:r w:rsidRPr="00E30953">
        <w:rPr>
          <w:rFonts w:ascii="Times New Roman" w:hAnsi="Times New Roman" w:cs="Times New Roman"/>
          <w:sz w:val="18"/>
          <w:szCs w:val="18"/>
        </w:rPr>
        <w:t xml:space="preserve">. Нелинейные колебания, динамические системы и бифуркации векторных полей. </w:t>
      </w:r>
      <w:proofErr w:type="gramStart"/>
      <w:r w:rsidRPr="00E30953">
        <w:rPr>
          <w:rFonts w:ascii="Times New Roman" w:hAnsi="Times New Roman" w:cs="Times New Roman"/>
          <w:sz w:val="18"/>
          <w:szCs w:val="18"/>
        </w:rPr>
        <w:t>–М</w:t>
      </w:r>
      <w:proofErr w:type="gramEnd"/>
      <w:r w:rsidRPr="00E30953">
        <w:rPr>
          <w:rFonts w:ascii="Times New Roman" w:hAnsi="Times New Roman" w:cs="Times New Roman"/>
          <w:sz w:val="18"/>
          <w:szCs w:val="18"/>
        </w:rPr>
        <w:t xml:space="preserve">осква-Ижевск: Институт компьютерных исследований, 2002. </w:t>
      </w:r>
      <w:r>
        <w:rPr>
          <w:rFonts w:ascii="Times New Roman" w:hAnsi="Times New Roman" w:cs="Times New Roman"/>
          <w:sz w:val="18"/>
          <w:szCs w:val="18"/>
        </w:rPr>
        <w:t>560 с.</w:t>
      </w:r>
    </w:p>
    <w:p w:rsidR="00E30953" w:rsidRPr="00E30953" w:rsidRDefault="00E30953" w:rsidP="00E30953">
      <w:pPr>
        <w:pStyle w:val="af0"/>
        <w:numPr>
          <w:ilvl w:val="0"/>
          <w:numId w:val="1"/>
        </w:numPr>
        <w:tabs>
          <w:tab w:val="clear" w:pos="720"/>
          <w:tab w:val="num" w:pos="993"/>
        </w:tabs>
        <w:ind w:left="426" w:hanging="426"/>
        <w:rPr>
          <w:rFonts w:ascii="Times New Roman" w:hAnsi="Times New Roman" w:cs="Times New Roman"/>
          <w:sz w:val="18"/>
          <w:szCs w:val="18"/>
        </w:rPr>
      </w:pPr>
      <w:r w:rsidRPr="00E30953">
        <w:rPr>
          <w:rFonts w:ascii="Times New Roman" w:hAnsi="Times New Roman" w:cs="Times New Roman"/>
          <w:bCs/>
          <w:color w:val="222222"/>
          <w:sz w:val="18"/>
          <w:szCs w:val="18"/>
          <w:shd w:val="clear" w:color="auto" w:fill="FFFFFF"/>
        </w:rPr>
        <w:t xml:space="preserve"> </w:t>
      </w:r>
      <w:proofErr w:type="spellStart"/>
      <w:r w:rsidRPr="00E30953">
        <w:rPr>
          <w:rFonts w:ascii="Times New Roman" w:hAnsi="Times New Roman" w:cs="Times New Roman"/>
          <w:bCs/>
          <w:color w:val="222222"/>
          <w:sz w:val="18"/>
          <w:szCs w:val="18"/>
          <w:shd w:val="clear" w:color="auto" w:fill="FFFFFF"/>
        </w:rPr>
        <w:t>Н.А.Магницкий</w:t>
      </w:r>
      <w:proofErr w:type="spellEnd"/>
      <w:r w:rsidRPr="00E30953">
        <w:rPr>
          <w:rFonts w:ascii="Times New Roman" w:hAnsi="Times New Roman" w:cs="Times New Roman"/>
          <w:bCs/>
          <w:color w:val="222222"/>
          <w:sz w:val="18"/>
          <w:szCs w:val="18"/>
          <w:shd w:val="clear" w:color="auto" w:fill="FFFFFF"/>
        </w:rPr>
        <w:t xml:space="preserve"> Н. А., Сидоров С.В. Новые методы хаотической динамики. М., </w:t>
      </w:r>
      <w:proofErr w:type="spellStart"/>
      <w:r w:rsidRPr="00E30953">
        <w:rPr>
          <w:rFonts w:ascii="Times New Roman" w:hAnsi="Times New Roman" w:cs="Times New Roman"/>
          <w:bCs/>
          <w:color w:val="222222"/>
          <w:sz w:val="18"/>
          <w:szCs w:val="18"/>
          <w:shd w:val="clear" w:color="auto" w:fill="FFFFFF"/>
        </w:rPr>
        <w:t>Едиториал</w:t>
      </w:r>
      <w:proofErr w:type="spellEnd"/>
      <w:r w:rsidRPr="00E30953">
        <w:rPr>
          <w:rFonts w:ascii="Times New Roman" w:hAnsi="Times New Roman" w:cs="Times New Roman"/>
          <w:bCs/>
          <w:color w:val="222222"/>
          <w:sz w:val="18"/>
          <w:szCs w:val="18"/>
          <w:shd w:val="clear" w:color="auto" w:fill="FFFFFF"/>
        </w:rPr>
        <w:t xml:space="preserve"> УРСС, 2004</w:t>
      </w:r>
      <w:r>
        <w:rPr>
          <w:rFonts w:ascii="Times New Roman" w:hAnsi="Times New Roman" w:cs="Times New Roman"/>
          <w:bCs/>
          <w:color w:val="222222"/>
          <w:sz w:val="18"/>
          <w:szCs w:val="18"/>
          <w:shd w:val="clear" w:color="auto" w:fill="FFFFFF"/>
        </w:rPr>
        <w:t>.</w:t>
      </w:r>
      <w:r w:rsidRPr="00E30953">
        <w:rPr>
          <w:rFonts w:ascii="Times New Roman" w:hAnsi="Times New Roman" w:cs="Times New Roman"/>
          <w:bCs/>
          <w:color w:val="222222"/>
          <w:sz w:val="18"/>
          <w:szCs w:val="18"/>
          <w:shd w:val="clear" w:color="auto" w:fill="FFFFFF"/>
        </w:rPr>
        <w:t xml:space="preserve"> 320 с.</w:t>
      </w:r>
    </w:p>
    <w:p w:rsidR="00CF5574" w:rsidRDefault="00CF5574" w:rsidP="00CF5574">
      <w:pPr>
        <w:pStyle w:val="2"/>
        <w:spacing w:after="0" w:line="240" w:lineRule="auto"/>
        <w:jc w:val="center"/>
        <w:rPr>
          <w:b/>
          <w:caps/>
          <w:lang w:val="en-US"/>
        </w:rPr>
      </w:pPr>
      <w:r w:rsidRPr="00D76D9D">
        <w:rPr>
          <w:spacing w:val="-3"/>
          <w:sz w:val="18"/>
          <w:szCs w:val="18"/>
          <w:lang w:val="en-US"/>
        </w:rPr>
        <w:br w:type="page"/>
      </w:r>
      <w:r w:rsidR="000C77F8" w:rsidRPr="000C77F8">
        <w:rPr>
          <w:b/>
          <w:spacing w:val="-3"/>
          <w:lang w:val="en-US"/>
        </w:rPr>
        <w:lastRenderedPageBreak/>
        <w:t xml:space="preserve">ANALUTICAL </w:t>
      </w:r>
      <w:r w:rsidR="0063508E">
        <w:rPr>
          <w:b/>
          <w:spacing w:val="-3"/>
          <w:lang w:val="en-US"/>
        </w:rPr>
        <w:t>CONSTRUCTION</w:t>
      </w:r>
      <w:r w:rsidR="000C77F8" w:rsidRPr="000C77F8">
        <w:rPr>
          <w:b/>
          <w:spacing w:val="-3"/>
          <w:lang w:val="en-US"/>
        </w:rPr>
        <w:t xml:space="preserve"> </w:t>
      </w:r>
      <w:r w:rsidR="000C77F8">
        <w:rPr>
          <w:b/>
          <w:spacing w:val="-3"/>
          <w:lang w:val="en-US"/>
        </w:rPr>
        <w:t>O</w:t>
      </w:r>
      <w:r w:rsidR="000C77F8" w:rsidRPr="000C77F8">
        <w:rPr>
          <w:b/>
          <w:spacing w:val="-3"/>
          <w:lang w:val="en-US"/>
        </w:rPr>
        <w:t xml:space="preserve">F PERIODIC SOLUTIONS </w:t>
      </w:r>
      <w:r w:rsidR="00495FB2">
        <w:rPr>
          <w:b/>
          <w:spacing w:val="-3"/>
          <w:lang w:val="en-US"/>
        </w:rPr>
        <w:t>FOR</w:t>
      </w:r>
      <w:r w:rsidR="000C77F8" w:rsidRPr="000C77F8">
        <w:rPr>
          <w:b/>
          <w:spacing w:val="-3"/>
          <w:lang w:val="en-US"/>
        </w:rPr>
        <w:t xml:space="preserve"> THE LORENZ SYSTEM</w:t>
      </w:r>
      <w:r w:rsidR="000C77F8">
        <w:rPr>
          <w:spacing w:val="-3"/>
          <w:lang w:val="en-US"/>
        </w:rPr>
        <w:t xml:space="preserve"> </w:t>
      </w:r>
    </w:p>
    <w:p w:rsidR="00CF5574" w:rsidRDefault="00CF5574" w:rsidP="00CF5574">
      <w:pPr>
        <w:jc w:val="center"/>
        <w:rPr>
          <w:lang w:val="en-US"/>
        </w:rPr>
      </w:pPr>
    </w:p>
    <w:p w:rsidR="00CF5574" w:rsidRDefault="00495FB2" w:rsidP="00CF5574">
      <w:pPr>
        <w:jc w:val="center"/>
        <w:rPr>
          <w:b/>
          <w:lang w:val="en-US"/>
        </w:rPr>
      </w:pPr>
      <w:r>
        <w:rPr>
          <w:b/>
          <w:lang w:val="en-US"/>
        </w:rPr>
        <w:t xml:space="preserve">Vladimir </w:t>
      </w:r>
      <w:proofErr w:type="spellStart"/>
      <w:r>
        <w:rPr>
          <w:b/>
          <w:lang w:val="en-US"/>
        </w:rPr>
        <w:t>Mikhailovich</w:t>
      </w:r>
      <w:proofErr w:type="spellEnd"/>
      <w:r w:rsidR="00CF5574">
        <w:rPr>
          <w:b/>
          <w:lang w:val="en-US"/>
        </w:rPr>
        <w:t xml:space="preserve"> </w:t>
      </w:r>
      <w:r>
        <w:rPr>
          <w:b/>
          <w:lang w:val="en-US"/>
        </w:rPr>
        <w:t>Budanov</w:t>
      </w:r>
      <w:r w:rsidR="00CF5574">
        <w:rPr>
          <w:b/>
          <w:vertAlign w:val="superscript"/>
          <w:lang w:val="en-US"/>
        </w:rPr>
        <w:t>1</w:t>
      </w:r>
    </w:p>
    <w:p w:rsidR="00CF5574" w:rsidRDefault="00CF5574" w:rsidP="00CF5574">
      <w:pPr>
        <w:jc w:val="center"/>
        <w:rPr>
          <w:i/>
          <w:iCs/>
          <w:lang w:val="en-US"/>
        </w:rPr>
      </w:pPr>
    </w:p>
    <w:p w:rsidR="00CF5574" w:rsidRDefault="00CF5574" w:rsidP="00CF5574">
      <w:pPr>
        <w:jc w:val="center"/>
        <w:rPr>
          <w:i/>
          <w:iCs/>
          <w:lang w:val="en-US"/>
        </w:rPr>
      </w:pPr>
      <w:r>
        <w:rPr>
          <w:iCs/>
          <w:vertAlign w:val="superscript"/>
          <w:lang w:val="en-US"/>
        </w:rPr>
        <w:t>1</w:t>
      </w:r>
      <w:r>
        <w:rPr>
          <w:i/>
          <w:iCs/>
          <w:lang w:val="en-US"/>
        </w:rPr>
        <w:t xml:space="preserve">Institute </w:t>
      </w:r>
      <w:r w:rsidR="00495FB2">
        <w:rPr>
          <w:i/>
          <w:iCs/>
          <w:lang w:val="en-US"/>
        </w:rPr>
        <w:t xml:space="preserve">for </w:t>
      </w:r>
      <w:r>
        <w:rPr>
          <w:i/>
          <w:iCs/>
          <w:lang w:val="en-US"/>
        </w:rPr>
        <w:t>Me</w:t>
      </w:r>
      <w:r w:rsidR="00495FB2">
        <w:rPr>
          <w:i/>
          <w:iCs/>
          <w:lang w:val="en-US"/>
        </w:rPr>
        <w:t xml:space="preserve">chanics of the </w:t>
      </w:r>
      <w:proofErr w:type="spellStart"/>
      <w:r w:rsidR="00495FB2">
        <w:rPr>
          <w:i/>
          <w:iCs/>
          <w:lang w:val="en-US"/>
        </w:rPr>
        <w:t>Lomonossov</w:t>
      </w:r>
      <w:proofErr w:type="spellEnd"/>
      <w:r w:rsidR="00495FB2">
        <w:rPr>
          <w:i/>
          <w:iCs/>
          <w:lang w:val="en-US"/>
        </w:rPr>
        <w:t xml:space="preserve"> State University</w:t>
      </w:r>
      <w:r>
        <w:rPr>
          <w:i/>
          <w:iCs/>
          <w:lang w:val="en-US"/>
        </w:rPr>
        <w:t xml:space="preserve">, </w:t>
      </w:r>
      <w:r w:rsidR="00495FB2">
        <w:rPr>
          <w:i/>
          <w:iCs/>
          <w:lang w:val="en-US"/>
        </w:rPr>
        <w:t>Moscow</w:t>
      </w:r>
      <w:r>
        <w:rPr>
          <w:i/>
          <w:iCs/>
          <w:lang w:val="en-US"/>
        </w:rPr>
        <w:t xml:space="preserve"> </w:t>
      </w:r>
    </w:p>
    <w:p w:rsidR="00CF5574" w:rsidRPr="00D76D9D" w:rsidRDefault="00495FB2" w:rsidP="00CF5574">
      <w:pPr>
        <w:pStyle w:val="2"/>
        <w:spacing w:after="0" w:line="240" w:lineRule="auto"/>
        <w:jc w:val="center"/>
        <w:rPr>
          <w:lang w:val="en-US"/>
        </w:rPr>
      </w:pPr>
      <w:r>
        <w:rPr>
          <w:lang w:val="en-US"/>
        </w:rPr>
        <w:t>vlbudanov</w:t>
      </w:r>
      <w:r w:rsidR="00CF5574" w:rsidRPr="00D76D9D">
        <w:rPr>
          <w:lang w:val="en-US"/>
        </w:rPr>
        <w:t>@</w:t>
      </w:r>
      <w:r>
        <w:rPr>
          <w:lang w:val="en-US"/>
        </w:rPr>
        <w:t>gmail.com</w:t>
      </w:r>
    </w:p>
    <w:p w:rsidR="00CF5574" w:rsidRDefault="00CF5574" w:rsidP="00CF5574">
      <w:pPr>
        <w:widowControl w:val="0"/>
        <w:ind w:left="425"/>
        <w:jc w:val="both"/>
        <w:rPr>
          <w:spacing w:val="-3"/>
          <w:sz w:val="18"/>
          <w:szCs w:val="18"/>
          <w:lang w:val="en-US"/>
        </w:rPr>
      </w:pPr>
    </w:p>
    <w:p w:rsidR="0063508E" w:rsidRPr="0063508E" w:rsidRDefault="00CF5574" w:rsidP="00CF5574">
      <w:pPr>
        <w:ind w:left="709" w:firstLine="425"/>
        <w:jc w:val="both"/>
        <w:rPr>
          <w:b/>
          <w:sz w:val="18"/>
          <w:szCs w:val="18"/>
          <w:lang w:val="en-US"/>
        </w:rPr>
      </w:pPr>
      <w:r>
        <w:rPr>
          <w:b/>
          <w:sz w:val="18"/>
          <w:szCs w:val="18"/>
          <w:lang w:val="en-US"/>
        </w:rPr>
        <w:t xml:space="preserve">Abstract. </w:t>
      </w:r>
      <w:r w:rsidR="0063508E" w:rsidRPr="0063508E">
        <w:rPr>
          <w:color w:val="333333"/>
          <w:sz w:val="18"/>
          <w:szCs w:val="18"/>
          <w:lang w:val="en-US"/>
        </w:rPr>
        <w:t xml:space="preserve">The results of analytical construction of periodic solutions in the Lorentz system are presented for such parameter values, when dynamic chaos does not yet occur. These periodic solutions are of saddle type, so even their numerical finding presents certain problems. The equations of the first approximation are constructed </w:t>
      </w:r>
      <w:proofErr w:type="gramStart"/>
      <w:r w:rsidR="0063508E" w:rsidRPr="0063508E">
        <w:rPr>
          <w:color w:val="333333"/>
          <w:sz w:val="18"/>
          <w:szCs w:val="18"/>
          <w:lang w:val="en-US"/>
        </w:rPr>
        <w:t>analytically,</w:t>
      </w:r>
      <w:proofErr w:type="gramEnd"/>
      <w:r w:rsidR="0063508E" w:rsidRPr="0063508E">
        <w:rPr>
          <w:color w:val="333333"/>
          <w:sz w:val="18"/>
          <w:szCs w:val="18"/>
          <w:lang w:val="en-US"/>
        </w:rPr>
        <w:t xml:space="preserve"> the</w:t>
      </w:r>
      <w:r w:rsidR="0063508E">
        <w:rPr>
          <w:color w:val="333333"/>
          <w:sz w:val="18"/>
          <w:szCs w:val="18"/>
          <w:lang w:val="en-US"/>
        </w:rPr>
        <w:t>ir</w:t>
      </w:r>
      <w:r w:rsidR="0063508E" w:rsidRPr="0063508E">
        <w:rPr>
          <w:color w:val="333333"/>
          <w:sz w:val="18"/>
          <w:szCs w:val="18"/>
          <w:lang w:val="en-US"/>
        </w:rPr>
        <w:t xml:space="preserve"> study is reduced to the solution of the square equation. Estimates of bifurcation values of the parameters consistent with the results of known numerical studies are obtained. Higher-order approximations up to the fourth order are </w:t>
      </w:r>
      <w:proofErr w:type="gramStart"/>
      <w:r w:rsidR="0063508E" w:rsidRPr="0063508E">
        <w:rPr>
          <w:color w:val="333333"/>
          <w:sz w:val="18"/>
          <w:szCs w:val="18"/>
          <w:lang w:val="en-US"/>
        </w:rPr>
        <w:t>constructed,</w:t>
      </w:r>
      <w:proofErr w:type="gramEnd"/>
      <w:r w:rsidR="0063508E" w:rsidRPr="0063508E">
        <w:rPr>
          <w:color w:val="333333"/>
          <w:sz w:val="18"/>
          <w:szCs w:val="18"/>
          <w:lang w:val="en-US"/>
        </w:rPr>
        <w:t xml:space="preserve"> a comparison with numerical solutions for large oscillation amplitudes is given.</w:t>
      </w:r>
    </w:p>
    <w:p w:rsidR="00CF5574" w:rsidRPr="00FF2352" w:rsidRDefault="00CF5574" w:rsidP="00CF5574">
      <w:pPr>
        <w:widowControl w:val="0"/>
        <w:ind w:left="425"/>
        <w:jc w:val="both"/>
        <w:rPr>
          <w:spacing w:val="-3"/>
          <w:sz w:val="18"/>
          <w:szCs w:val="18"/>
          <w:lang w:val="en-US"/>
        </w:rPr>
      </w:pPr>
    </w:p>
    <w:p w:rsidR="00D868DB" w:rsidRDefault="00D868DB" w:rsidP="00CF5574">
      <w:pPr>
        <w:widowControl w:val="0"/>
        <w:ind w:left="425"/>
        <w:jc w:val="both"/>
        <w:rPr>
          <w:spacing w:val="-3"/>
          <w:sz w:val="18"/>
          <w:szCs w:val="18"/>
        </w:rPr>
      </w:pPr>
    </w:p>
    <w:p w:rsidR="00184EEB" w:rsidRDefault="00D868DB" w:rsidP="00CF5574">
      <w:pPr>
        <w:widowControl w:val="0"/>
        <w:ind w:left="425"/>
        <w:jc w:val="both"/>
        <w:rPr>
          <w:spacing w:val="-3"/>
          <w:sz w:val="18"/>
          <w:szCs w:val="18"/>
        </w:rPr>
      </w:pPr>
      <w:r>
        <w:rPr>
          <w:spacing w:val="-3"/>
          <w:sz w:val="18"/>
          <w:szCs w:val="18"/>
        </w:rPr>
        <w:t>Владимир Михайлович</w:t>
      </w:r>
      <w:r>
        <w:rPr>
          <w:spacing w:val="-3"/>
          <w:sz w:val="18"/>
          <w:szCs w:val="18"/>
        </w:rPr>
        <w:t xml:space="preserve"> Буданов </w:t>
      </w:r>
    </w:p>
    <w:p w:rsidR="00D868DB" w:rsidRDefault="00D868DB" w:rsidP="00CF5574">
      <w:pPr>
        <w:widowControl w:val="0"/>
        <w:ind w:left="425"/>
        <w:jc w:val="both"/>
        <w:rPr>
          <w:spacing w:val="-3"/>
          <w:sz w:val="18"/>
          <w:szCs w:val="18"/>
        </w:rPr>
      </w:pPr>
      <w:r>
        <w:rPr>
          <w:spacing w:val="-3"/>
          <w:sz w:val="18"/>
          <w:szCs w:val="18"/>
        </w:rPr>
        <w:t xml:space="preserve">НИИ механики МГУ имени </w:t>
      </w:r>
      <w:proofErr w:type="spellStart"/>
      <w:r>
        <w:rPr>
          <w:spacing w:val="-3"/>
          <w:sz w:val="18"/>
          <w:szCs w:val="18"/>
        </w:rPr>
        <w:t>М.В.Ломоносова</w:t>
      </w:r>
      <w:proofErr w:type="spellEnd"/>
      <w:r>
        <w:rPr>
          <w:spacing w:val="-3"/>
          <w:sz w:val="18"/>
          <w:szCs w:val="18"/>
        </w:rPr>
        <w:t>, Москва</w:t>
      </w:r>
      <w:bookmarkStart w:id="1" w:name="_GoBack"/>
      <w:bookmarkEnd w:id="1"/>
    </w:p>
    <w:p w:rsidR="00D868DB" w:rsidRDefault="00D868DB" w:rsidP="00CF5574">
      <w:pPr>
        <w:widowControl w:val="0"/>
        <w:ind w:left="425"/>
        <w:jc w:val="both"/>
        <w:rPr>
          <w:spacing w:val="-3"/>
          <w:sz w:val="18"/>
          <w:szCs w:val="18"/>
        </w:rPr>
      </w:pPr>
    </w:p>
    <w:p w:rsidR="00D868DB" w:rsidRPr="00D868DB" w:rsidRDefault="00D868DB" w:rsidP="00CF5574">
      <w:pPr>
        <w:widowControl w:val="0"/>
        <w:ind w:left="425"/>
        <w:jc w:val="both"/>
        <w:rPr>
          <w:spacing w:val="-3"/>
          <w:sz w:val="18"/>
          <w:szCs w:val="18"/>
        </w:rPr>
      </w:pPr>
    </w:p>
    <w:p w:rsidR="00812327" w:rsidRPr="00812327" w:rsidRDefault="00812327" w:rsidP="00CF5574">
      <w:pPr>
        <w:widowControl w:val="0"/>
        <w:ind w:left="425"/>
        <w:jc w:val="both"/>
        <w:rPr>
          <w:spacing w:val="-3"/>
        </w:rPr>
      </w:pPr>
      <w:r w:rsidRPr="00812327">
        <w:rPr>
          <w:spacing w:val="-3"/>
        </w:rPr>
        <w:t>Доклад представлен на подсекцию</w:t>
      </w:r>
      <w:r>
        <w:rPr>
          <w:spacing w:val="-3"/>
        </w:rPr>
        <w:t>:</w:t>
      </w:r>
    </w:p>
    <w:p w:rsidR="00812327" w:rsidRPr="0063508E" w:rsidRDefault="0063508E" w:rsidP="00CF5574">
      <w:pPr>
        <w:widowControl w:val="0"/>
        <w:ind w:left="425"/>
        <w:jc w:val="both"/>
        <w:rPr>
          <w:spacing w:val="-3"/>
        </w:rPr>
      </w:pPr>
      <w:r>
        <w:rPr>
          <w:spacing w:val="-3"/>
        </w:rPr>
        <w:t>Подсекция 1-3. Колебания механических систем.</w:t>
      </w:r>
    </w:p>
    <w:sectPr w:rsidR="00812327" w:rsidRPr="0063508E" w:rsidSect="00392C6B">
      <w:headerReference w:type="first" r:id="rId6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73" w:rsidRDefault="00C84873">
      <w:r>
        <w:separator/>
      </w:r>
    </w:p>
  </w:endnote>
  <w:endnote w:type="continuationSeparator" w:id="0">
    <w:p w:rsidR="00C84873" w:rsidRDefault="00C8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73" w:rsidRDefault="00C84873">
      <w:r>
        <w:separator/>
      </w:r>
    </w:p>
  </w:footnote>
  <w:footnote w:type="continuationSeparator" w:id="0">
    <w:p w:rsidR="00C84873" w:rsidRDefault="00C84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EE" w:rsidRDefault="00B735EE" w:rsidP="00733D6F">
    <w:pPr>
      <w:pStyle w:val="a6"/>
      <w:pBdr>
        <w:bottom w:val="single" w:sz="12" w:space="1" w:color="auto"/>
      </w:pBdr>
      <w:jc w:val="right"/>
      <w:rPr>
        <w:i/>
        <w:sz w:val="20"/>
        <w:szCs w:val="20"/>
      </w:rPr>
    </w:pPr>
    <w:r w:rsidRPr="00AB246A">
      <w:rPr>
        <w:i/>
        <w:sz w:val="20"/>
        <w:szCs w:val="20"/>
        <w:lang w:val="en-US"/>
      </w:rPr>
      <w:t>XII</w:t>
    </w:r>
    <w:r w:rsidRPr="00AB246A">
      <w:rPr>
        <w:i/>
        <w:sz w:val="20"/>
        <w:szCs w:val="20"/>
      </w:rPr>
      <w:t xml:space="preserve"> Всероссийский съезд по фундаментальным проблемам теоретической и прикладной механики, Уфа, </w:t>
    </w:r>
    <w:r>
      <w:rPr>
        <w:i/>
        <w:sz w:val="20"/>
        <w:szCs w:val="20"/>
      </w:rPr>
      <w:t>19</w:t>
    </w:r>
    <w:r w:rsidRPr="00AB246A">
      <w:rPr>
        <w:i/>
        <w:sz w:val="20"/>
        <w:szCs w:val="20"/>
      </w:rPr>
      <w:t>-24 августа 201</w:t>
    </w:r>
    <w:r w:rsidRPr="00D76D9D">
      <w:rPr>
        <w:i/>
        <w:sz w:val="20"/>
        <w:szCs w:val="20"/>
      </w:rPr>
      <w:t>9</w:t>
    </w:r>
    <w:r w:rsidRPr="00AB246A">
      <w:rPr>
        <w:i/>
        <w:sz w:val="20"/>
        <w:szCs w:val="20"/>
      </w:rPr>
      <w:t xml:space="preserve"> года. С.</w:t>
    </w:r>
  </w:p>
  <w:p w:rsidR="00B735EE" w:rsidRDefault="00B735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31B7E"/>
    <w:multiLevelType w:val="hybridMultilevel"/>
    <w:tmpl w:val="877C4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30E7"/>
    <w:rsid w:val="00003C57"/>
    <w:rsid w:val="0001141B"/>
    <w:rsid w:val="00020F17"/>
    <w:rsid w:val="000404B4"/>
    <w:rsid w:val="00081C66"/>
    <w:rsid w:val="000824CE"/>
    <w:rsid w:val="0008513B"/>
    <w:rsid w:val="000C4D1A"/>
    <w:rsid w:val="000C77F8"/>
    <w:rsid w:val="000F30E7"/>
    <w:rsid w:val="000F62AB"/>
    <w:rsid w:val="0011514F"/>
    <w:rsid w:val="00123A9F"/>
    <w:rsid w:val="001416E8"/>
    <w:rsid w:val="00167EC3"/>
    <w:rsid w:val="00184EEB"/>
    <w:rsid w:val="00185D63"/>
    <w:rsid w:val="001A28CE"/>
    <w:rsid w:val="001E6FF2"/>
    <w:rsid w:val="00210495"/>
    <w:rsid w:val="0025288C"/>
    <w:rsid w:val="00273DC6"/>
    <w:rsid w:val="002C25F2"/>
    <w:rsid w:val="002C5515"/>
    <w:rsid w:val="002D048C"/>
    <w:rsid w:val="002F5652"/>
    <w:rsid w:val="0030374E"/>
    <w:rsid w:val="003336B7"/>
    <w:rsid w:val="00361F42"/>
    <w:rsid w:val="0039117B"/>
    <w:rsid w:val="00392C6B"/>
    <w:rsid w:val="003A1FF5"/>
    <w:rsid w:val="003C0345"/>
    <w:rsid w:val="003C4A5E"/>
    <w:rsid w:val="003D1FC2"/>
    <w:rsid w:val="003E302D"/>
    <w:rsid w:val="003E53E9"/>
    <w:rsid w:val="00411EC5"/>
    <w:rsid w:val="00413E1E"/>
    <w:rsid w:val="00495E91"/>
    <w:rsid w:val="00495FB2"/>
    <w:rsid w:val="004C2A55"/>
    <w:rsid w:val="004C5544"/>
    <w:rsid w:val="00503775"/>
    <w:rsid w:val="00514017"/>
    <w:rsid w:val="00523096"/>
    <w:rsid w:val="0057568D"/>
    <w:rsid w:val="00585B15"/>
    <w:rsid w:val="00597AA9"/>
    <w:rsid w:val="005B1CB5"/>
    <w:rsid w:val="005C16F4"/>
    <w:rsid w:val="005D6EE2"/>
    <w:rsid w:val="00612D30"/>
    <w:rsid w:val="0063508E"/>
    <w:rsid w:val="00644BE6"/>
    <w:rsid w:val="006C19B4"/>
    <w:rsid w:val="006D3F8D"/>
    <w:rsid w:val="007236CB"/>
    <w:rsid w:val="00723EE6"/>
    <w:rsid w:val="00733D6F"/>
    <w:rsid w:val="007850CC"/>
    <w:rsid w:val="007C2232"/>
    <w:rsid w:val="007D126A"/>
    <w:rsid w:val="007D1AC2"/>
    <w:rsid w:val="007E2832"/>
    <w:rsid w:val="00802C71"/>
    <w:rsid w:val="00812327"/>
    <w:rsid w:val="0082715D"/>
    <w:rsid w:val="0084679D"/>
    <w:rsid w:val="00863F80"/>
    <w:rsid w:val="00874D2F"/>
    <w:rsid w:val="00896E6A"/>
    <w:rsid w:val="008B3D95"/>
    <w:rsid w:val="008E0C0A"/>
    <w:rsid w:val="00901C09"/>
    <w:rsid w:val="00943E3A"/>
    <w:rsid w:val="009457E9"/>
    <w:rsid w:val="00951ACB"/>
    <w:rsid w:val="009A0C10"/>
    <w:rsid w:val="009B5837"/>
    <w:rsid w:val="00A6110F"/>
    <w:rsid w:val="00A84B24"/>
    <w:rsid w:val="00A87FC9"/>
    <w:rsid w:val="00AB246A"/>
    <w:rsid w:val="00AC3629"/>
    <w:rsid w:val="00AF7FF0"/>
    <w:rsid w:val="00B467D7"/>
    <w:rsid w:val="00B633E0"/>
    <w:rsid w:val="00B735EE"/>
    <w:rsid w:val="00B84C2E"/>
    <w:rsid w:val="00BA3BCB"/>
    <w:rsid w:val="00BA55B4"/>
    <w:rsid w:val="00BC0A23"/>
    <w:rsid w:val="00BE1914"/>
    <w:rsid w:val="00C43E03"/>
    <w:rsid w:val="00C767BF"/>
    <w:rsid w:val="00C84873"/>
    <w:rsid w:val="00CB2CB6"/>
    <w:rsid w:val="00CB7607"/>
    <w:rsid w:val="00CD0D3C"/>
    <w:rsid w:val="00CF5574"/>
    <w:rsid w:val="00D12086"/>
    <w:rsid w:val="00D160BA"/>
    <w:rsid w:val="00D2164B"/>
    <w:rsid w:val="00D22DA1"/>
    <w:rsid w:val="00D30D55"/>
    <w:rsid w:val="00D43272"/>
    <w:rsid w:val="00D44813"/>
    <w:rsid w:val="00D56A39"/>
    <w:rsid w:val="00D768AB"/>
    <w:rsid w:val="00D76D9D"/>
    <w:rsid w:val="00D776A3"/>
    <w:rsid w:val="00D868DB"/>
    <w:rsid w:val="00DD0484"/>
    <w:rsid w:val="00E269DA"/>
    <w:rsid w:val="00E30953"/>
    <w:rsid w:val="00E63A3A"/>
    <w:rsid w:val="00E653FE"/>
    <w:rsid w:val="00E7609F"/>
    <w:rsid w:val="00E9622B"/>
    <w:rsid w:val="00EA582F"/>
    <w:rsid w:val="00EE5A65"/>
    <w:rsid w:val="00F27F37"/>
    <w:rsid w:val="00FB7AC3"/>
    <w:rsid w:val="00FC11E6"/>
    <w:rsid w:val="00FD226A"/>
    <w:rsid w:val="00FF2352"/>
    <w:rsid w:val="00FF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rules v:ext="edit">
        <o:r id="V:Rule1" type="callout" idref="#_x0000_s1027"/>
        <o:r id="V:Rule2" type="callout"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0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F30E7"/>
    <w:pPr>
      <w:spacing w:after="120" w:line="480" w:lineRule="auto"/>
    </w:pPr>
  </w:style>
  <w:style w:type="paragraph" w:styleId="a3">
    <w:name w:val="footnote text"/>
    <w:basedOn w:val="a"/>
    <w:semiHidden/>
    <w:rsid w:val="000F30E7"/>
    <w:rPr>
      <w:sz w:val="20"/>
      <w:szCs w:val="20"/>
    </w:rPr>
  </w:style>
  <w:style w:type="character" w:styleId="a4">
    <w:name w:val="footnote reference"/>
    <w:semiHidden/>
    <w:rsid w:val="000F30E7"/>
    <w:rPr>
      <w:vertAlign w:val="superscript"/>
    </w:rPr>
  </w:style>
  <w:style w:type="character" w:styleId="a5">
    <w:name w:val="Hyperlink"/>
    <w:rsid w:val="002D048C"/>
    <w:rPr>
      <w:strike w:val="0"/>
      <w:dstrike w:val="0"/>
      <w:color w:val="000099"/>
      <w:u w:val="none"/>
      <w:effect w:val="none"/>
    </w:rPr>
  </w:style>
  <w:style w:type="paragraph" w:customStyle="1" w:styleId="11">
    <w:name w:val="Знак Знак Знак Знак Знак Знак Знак Знак Знак Знак Знак Знак1 Знак Знак1 Знак Знак Знак Знак"/>
    <w:basedOn w:val="a"/>
    <w:rsid w:val="002D048C"/>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AB246A"/>
    <w:pPr>
      <w:tabs>
        <w:tab w:val="center" w:pos="4677"/>
        <w:tab w:val="right" w:pos="9355"/>
      </w:tabs>
    </w:pPr>
  </w:style>
  <w:style w:type="paragraph" w:styleId="a8">
    <w:name w:val="footer"/>
    <w:basedOn w:val="a"/>
    <w:rsid w:val="00AB246A"/>
    <w:pPr>
      <w:tabs>
        <w:tab w:val="center" w:pos="4677"/>
        <w:tab w:val="right" w:pos="9355"/>
      </w:tabs>
    </w:pPr>
  </w:style>
  <w:style w:type="paragraph" w:styleId="a9">
    <w:name w:val="Balloon Text"/>
    <w:basedOn w:val="a"/>
    <w:link w:val="aa"/>
    <w:rsid w:val="00392C6B"/>
    <w:rPr>
      <w:rFonts w:ascii="Tahoma" w:hAnsi="Tahoma" w:cs="Tahoma"/>
      <w:sz w:val="16"/>
      <w:szCs w:val="16"/>
    </w:rPr>
  </w:style>
  <w:style w:type="character" w:customStyle="1" w:styleId="aa">
    <w:name w:val="Текст выноски Знак"/>
    <w:link w:val="a9"/>
    <w:rsid w:val="00392C6B"/>
    <w:rPr>
      <w:rFonts w:ascii="Tahoma" w:hAnsi="Tahoma" w:cs="Tahoma"/>
      <w:sz w:val="16"/>
      <w:szCs w:val="16"/>
    </w:rPr>
  </w:style>
  <w:style w:type="character" w:customStyle="1" w:styleId="a7">
    <w:name w:val="Верхний колонтитул Знак"/>
    <w:link w:val="a6"/>
    <w:uiPriority w:val="99"/>
    <w:rsid w:val="00392C6B"/>
    <w:rPr>
      <w:sz w:val="24"/>
      <w:szCs w:val="24"/>
    </w:rPr>
  </w:style>
  <w:style w:type="character" w:styleId="ab">
    <w:name w:val="annotation reference"/>
    <w:rsid w:val="00644BE6"/>
    <w:rPr>
      <w:sz w:val="16"/>
      <w:szCs w:val="16"/>
    </w:rPr>
  </w:style>
  <w:style w:type="paragraph" w:styleId="ac">
    <w:name w:val="annotation text"/>
    <w:basedOn w:val="a"/>
    <w:link w:val="ad"/>
    <w:rsid w:val="00644BE6"/>
    <w:rPr>
      <w:sz w:val="20"/>
      <w:szCs w:val="20"/>
    </w:rPr>
  </w:style>
  <w:style w:type="character" w:customStyle="1" w:styleId="ad">
    <w:name w:val="Текст примечания Знак"/>
    <w:basedOn w:val="a0"/>
    <w:link w:val="ac"/>
    <w:rsid w:val="00644BE6"/>
  </w:style>
  <w:style w:type="paragraph" w:styleId="ae">
    <w:name w:val="annotation subject"/>
    <w:basedOn w:val="ac"/>
    <w:next w:val="ac"/>
    <w:link w:val="af"/>
    <w:rsid w:val="00644BE6"/>
    <w:rPr>
      <w:b/>
      <w:bCs/>
    </w:rPr>
  </w:style>
  <w:style w:type="character" w:customStyle="1" w:styleId="af">
    <w:name w:val="Тема примечания Знак"/>
    <w:link w:val="ae"/>
    <w:rsid w:val="00644BE6"/>
    <w:rPr>
      <w:b/>
      <w:bCs/>
    </w:rPr>
  </w:style>
  <w:style w:type="character" w:customStyle="1" w:styleId="20">
    <w:name w:val="Основной текст 2 Знак"/>
    <w:link w:val="2"/>
    <w:locked/>
    <w:rsid w:val="00CF5574"/>
    <w:rPr>
      <w:sz w:val="24"/>
      <w:szCs w:val="24"/>
      <w:lang w:val="ru-RU" w:eastAsia="ru-RU" w:bidi="ar-SA"/>
    </w:rPr>
  </w:style>
  <w:style w:type="paragraph" w:styleId="af0">
    <w:name w:val="List Paragraph"/>
    <w:basedOn w:val="a"/>
    <w:uiPriority w:val="34"/>
    <w:qFormat/>
    <w:rsid w:val="000404B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1.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3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ОБРАЗЕЦ ОФОРМЛЕНИЯ ТЕЗИСОВ НА КОНФЕРЕНЦИЮ «УЛЬТРАМЕЛКОЗЕРНИСТЫЕ И НАНОСТРУКТУРНЫЕ МАТЕРИАЛЫ»</vt:lpstr>
    </vt:vector>
  </TitlesOfParts>
  <Company>IMSP</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ОФОРМЛЕНИЯ ТЕЗИСОВ НА КОНФЕРЕНЦИЮ «УЛЬТРАМЕЛКОЗЕРНИСТЫЕ И НАНОСТРУКТУРНЫЕ МАТЕРИАЛЫ»</dc:title>
  <dc:subject/>
  <dc:creator>Valitova</dc:creator>
  <cp:keywords/>
  <cp:lastModifiedBy>vl</cp:lastModifiedBy>
  <cp:revision>7</cp:revision>
  <cp:lastPrinted>2018-01-09T13:29:00Z</cp:lastPrinted>
  <dcterms:created xsi:type="dcterms:W3CDTF">2019-03-29T14:07:00Z</dcterms:created>
  <dcterms:modified xsi:type="dcterms:W3CDTF">2019-03-30T10:00:00Z</dcterms:modified>
</cp:coreProperties>
</file>