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9D6" w:rsidRPr="007152F1" w:rsidRDefault="000F13D8" w:rsidP="007152F1">
      <w:pPr>
        <w:spacing w:after="0" w:line="240" w:lineRule="auto"/>
        <w:contextualSpacing/>
        <w:jc w:val="both"/>
        <w:rPr>
          <w:rFonts w:ascii="Times New Roman" w:hAnsi="Times New Roman"/>
          <w:b/>
          <w:sz w:val="24"/>
          <w:szCs w:val="24"/>
        </w:rPr>
      </w:pPr>
      <w:r w:rsidRPr="007152F1">
        <w:rPr>
          <w:rFonts w:ascii="Times New Roman" w:hAnsi="Times New Roman"/>
          <w:b/>
          <w:sz w:val="24"/>
          <w:szCs w:val="24"/>
        </w:rPr>
        <w:t>Синдром Гийена-Барре в российской популяции: эпидемиология, особенности клинической картины, тактика лечения.</w:t>
      </w:r>
    </w:p>
    <w:p w:rsidR="000F13D8" w:rsidRPr="007152F1" w:rsidRDefault="000F13D8" w:rsidP="007152F1">
      <w:pPr>
        <w:spacing w:after="0" w:line="240" w:lineRule="auto"/>
        <w:contextualSpacing/>
        <w:jc w:val="both"/>
        <w:rPr>
          <w:rFonts w:ascii="Times New Roman" w:hAnsi="Times New Roman"/>
          <w:sz w:val="24"/>
          <w:szCs w:val="24"/>
          <w:vertAlign w:val="superscript"/>
        </w:rPr>
      </w:pPr>
      <w:r w:rsidRPr="007152F1">
        <w:rPr>
          <w:rFonts w:ascii="Times New Roman" w:hAnsi="Times New Roman"/>
          <w:sz w:val="24"/>
          <w:szCs w:val="24"/>
        </w:rPr>
        <w:t>Пирадов М.А.</w:t>
      </w:r>
      <w:r w:rsidRPr="007152F1">
        <w:rPr>
          <w:rFonts w:ascii="Times New Roman" w:hAnsi="Times New Roman"/>
          <w:sz w:val="24"/>
          <w:szCs w:val="24"/>
          <w:vertAlign w:val="superscript"/>
        </w:rPr>
        <w:t>1</w:t>
      </w:r>
      <w:r w:rsidRPr="007152F1">
        <w:rPr>
          <w:rFonts w:ascii="Times New Roman" w:hAnsi="Times New Roman"/>
          <w:sz w:val="24"/>
          <w:szCs w:val="24"/>
        </w:rPr>
        <w:t>, Супонева Н.А.</w:t>
      </w:r>
      <w:r w:rsidRPr="007152F1">
        <w:rPr>
          <w:rFonts w:ascii="Times New Roman" w:hAnsi="Times New Roman"/>
          <w:sz w:val="24"/>
          <w:szCs w:val="24"/>
          <w:vertAlign w:val="superscript"/>
        </w:rPr>
        <w:t>2</w:t>
      </w:r>
      <w:r w:rsidRPr="007152F1">
        <w:rPr>
          <w:rFonts w:ascii="Times New Roman" w:hAnsi="Times New Roman"/>
          <w:sz w:val="24"/>
          <w:szCs w:val="24"/>
        </w:rPr>
        <w:t>, Гришина Д.А.</w:t>
      </w:r>
      <w:r w:rsidRPr="007152F1">
        <w:rPr>
          <w:rFonts w:ascii="Times New Roman" w:hAnsi="Times New Roman"/>
          <w:sz w:val="24"/>
          <w:szCs w:val="24"/>
          <w:vertAlign w:val="superscript"/>
        </w:rPr>
        <w:t>3</w:t>
      </w:r>
    </w:p>
    <w:p w:rsidR="007152F1" w:rsidRPr="00E42F5F" w:rsidRDefault="005251AC" w:rsidP="007152F1">
      <w:pPr>
        <w:spacing w:after="0" w:line="240" w:lineRule="auto"/>
        <w:contextualSpacing/>
        <w:jc w:val="both"/>
        <w:rPr>
          <w:rFonts w:ascii="Times New Roman" w:hAnsi="Times New Roman"/>
          <w:sz w:val="24"/>
          <w:szCs w:val="24"/>
        </w:rPr>
      </w:pPr>
      <w:r w:rsidRPr="00E42F5F">
        <w:rPr>
          <w:rFonts w:ascii="Times New Roman" w:hAnsi="Times New Roman"/>
          <w:sz w:val="24"/>
          <w:szCs w:val="24"/>
          <w:vertAlign w:val="superscript"/>
        </w:rPr>
        <w:t>1</w:t>
      </w:r>
      <w:r w:rsidR="000F13D8" w:rsidRPr="00E42F5F">
        <w:rPr>
          <w:rFonts w:ascii="Times New Roman" w:hAnsi="Times New Roman"/>
          <w:sz w:val="24"/>
          <w:szCs w:val="24"/>
        </w:rPr>
        <w:t>академик РАН,</w:t>
      </w:r>
      <w:r w:rsidRPr="00E42F5F">
        <w:rPr>
          <w:rFonts w:ascii="Times New Roman" w:hAnsi="Times New Roman"/>
          <w:sz w:val="24"/>
          <w:szCs w:val="24"/>
        </w:rPr>
        <w:t xml:space="preserve"> </w:t>
      </w:r>
      <w:r w:rsidR="000F13D8" w:rsidRPr="00E42F5F">
        <w:rPr>
          <w:rFonts w:ascii="Times New Roman" w:hAnsi="Times New Roman"/>
          <w:sz w:val="24"/>
          <w:szCs w:val="24"/>
        </w:rPr>
        <w:t>профессор, д.м.н., директор ФГБНУ НЦН</w:t>
      </w:r>
    </w:p>
    <w:p w:rsidR="000F13D8" w:rsidRPr="00E42F5F" w:rsidRDefault="007152F1" w:rsidP="007152F1">
      <w:pPr>
        <w:spacing w:after="0" w:line="240" w:lineRule="auto"/>
        <w:contextualSpacing/>
        <w:jc w:val="both"/>
        <w:rPr>
          <w:rFonts w:ascii="Times New Roman" w:hAnsi="Times New Roman"/>
          <w:sz w:val="24"/>
          <w:szCs w:val="24"/>
        </w:rPr>
      </w:pPr>
      <w:r w:rsidRPr="00E42F5F">
        <w:rPr>
          <w:rFonts w:ascii="Times New Roman" w:hAnsi="Times New Roman"/>
          <w:sz w:val="24"/>
          <w:szCs w:val="24"/>
          <w:vertAlign w:val="superscript"/>
        </w:rPr>
        <w:t>2</w:t>
      </w:r>
      <w:r w:rsidR="000F13D8" w:rsidRPr="00E42F5F">
        <w:rPr>
          <w:rFonts w:ascii="Times New Roman" w:hAnsi="Times New Roman"/>
          <w:sz w:val="24"/>
          <w:szCs w:val="24"/>
        </w:rPr>
        <w:t>д.м.н., руководит</w:t>
      </w:r>
      <w:r w:rsidR="005251AC" w:rsidRPr="00E42F5F">
        <w:rPr>
          <w:rFonts w:ascii="Times New Roman" w:hAnsi="Times New Roman"/>
          <w:sz w:val="24"/>
          <w:szCs w:val="24"/>
        </w:rPr>
        <w:t>ель отделения нейрореабилитации и физиотерапии ФГБНУ НЦН</w:t>
      </w:r>
      <w:r w:rsidRPr="00E42F5F">
        <w:rPr>
          <w:rFonts w:ascii="Times New Roman" w:hAnsi="Times New Roman"/>
          <w:sz w:val="24"/>
          <w:szCs w:val="24"/>
        </w:rPr>
        <w:br/>
      </w:r>
      <w:r w:rsidRPr="00E42F5F">
        <w:rPr>
          <w:rFonts w:ascii="Times New Roman" w:hAnsi="Times New Roman"/>
          <w:sz w:val="24"/>
          <w:szCs w:val="24"/>
          <w:vertAlign w:val="superscript"/>
        </w:rPr>
        <w:t>3</w:t>
      </w:r>
      <w:r w:rsidR="000F13D8" w:rsidRPr="00E42F5F">
        <w:rPr>
          <w:rFonts w:ascii="Times New Roman" w:hAnsi="Times New Roman"/>
          <w:sz w:val="24"/>
          <w:szCs w:val="24"/>
        </w:rPr>
        <w:t>к.м.н., врач-невролог научно-консультативного отделения с лабораторией нейроурологии</w:t>
      </w:r>
      <w:r w:rsidR="005251AC" w:rsidRPr="00E42F5F">
        <w:rPr>
          <w:rFonts w:ascii="Times New Roman" w:hAnsi="Times New Roman"/>
          <w:sz w:val="24"/>
          <w:szCs w:val="24"/>
        </w:rPr>
        <w:t>, научный сотрудник лаборатории клинической нейрофизиологии</w:t>
      </w:r>
      <w:r w:rsidR="000F13D8" w:rsidRPr="00E42F5F">
        <w:rPr>
          <w:rFonts w:ascii="Times New Roman" w:hAnsi="Times New Roman"/>
          <w:sz w:val="24"/>
          <w:szCs w:val="24"/>
        </w:rPr>
        <w:t xml:space="preserve"> ФГБНУ НЦН.</w:t>
      </w:r>
    </w:p>
    <w:p w:rsidR="00352A16" w:rsidRPr="00E42F5F" w:rsidRDefault="000F13D8" w:rsidP="007152F1">
      <w:pPr>
        <w:spacing w:after="0" w:line="240" w:lineRule="auto"/>
        <w:contextualSpacing/>
        <w:jc w:val="both"/>
        <w:rPr>
          <w:rFonts w:ascii="Times New Roman" w:hAnsi="Times New Roman"/>
          <w:sz w:val="24"/>
          <w:szCs w:val="24"/>
        </w:rPr>
      </w:pPr>
      <w:r w:rsidRPr="00E42F5F">
        <w:rPr>
          <w:rFonts w:ascii="Times New Roman" w:hAnsi="Times New Roman"/>
          <w:sz w:val="24"/>
          <w:szCs w:val="24"/>
        </w:rPr>
        <w:t>Москва. Россия.</w:t>
      </w:r>
    </w:p>
    <w:p w:rsidR="006C5A49" w:rsidRPr="00E42F5F" w:rsidRDefault="00453501" w:rsidP="003A5B23">
      <w:pPr>
        <w:tabs>
          <w:tab w:val="left" w:pos="426"/>
        </w:tabs>
        <w:suppressAutoHyphens/>
        <w:spacing w:after="0" w:line="240" w:lineRule="auto"/>
        <w:ind w:firstLine="709"/>
        <w:contextualSpacing/>
        <w:jc w:val="both"/>
        <w:rPr>
          <w:rFonts w:ascii="Times New Roman" w:hAnsi="Times New Roman"/>
          <w:sz w:val="24"/>
          <w:szCs w:val="24"/>
        </w:rPr>
      </w:pPr>
      <w:r w:rsidRPr="00E42F5F">
        <w:rPr>
          <w:rFonts w:ascii="Times New Roman" w:hAnsi="Times New Roman"/>
          <w:b/>
          <w:sz w:val="24"/>
          <w:szCs w:val="24"/>
        </w:rPr>
        <w:t xml:space="preserve">Эпидемиология синдрома Гийена-Барре. </w:t>
      </w:r>
      <w:r w:rsidR="006A49AA" w:rsidRPr="00E42F5F">
        <w:rPr>
          <w:rFonts w:ascii="Times New Roman" w:hAnsi="Times New Roman"/>
          <w:sz w:val="24"/>
          <w:szCs w:val="24"/>
        </w:rPr>
        <w:t xml:space="preserve">Синдром Гийена-Барре (СГБ) </w:t>
      </w:r>
      <w:r w:rsidR="00BD39AB" w:rsidRPr="00E42F5F">
        <w:rPr>
          <w:rFonts w:ascii="Times New Roman" w:hAnsi="Times New Roman"/>
          <w:sz w:val="24"/>
          <w:szCs w:val="24"/>
        </w:rPr>
        <w:t>в настоящее время является самой частой причиной острых периферических параличей во многих странах мира, в том числе и в России</w:t>
      </w:r>
      <w:r w:rsidR="0092735C" w:rsidRPr="00E42F5F">
        <w:rPr>
          <w:rFonts w:ascii="Times New Roman" w:hAnsi="Times New Roman"/>
          <w:sz w:val="24"/>
          <w:szCs w:val="24"/>
        </w:rPr>
        <w:t>. Эта нозология</w:t>
      </w:r>
      <w:r w:rsidR="006C5A49" w:rsidRPr="00E42F5F">
        <w:rPr>
          <w:rFonts w:ascii="Times New Roman" w:hAnsi="Times New Roman"/>
          <w:sz w:val="24"/>
          <w:szCs w:val="24"/>
        </w:rPr>
        <w:t xml:space="preserve"> </w:t>
      </w:r>
      <w:r w:rsidR="006A49AA" w:rsidRPr="00E42F5F">
        <w:rPr>
          <w:rFonts w:ascii="Times New Roman" w:hAnsi="Times New Roman"/>
          <w:sz w:val="24"/>
          <w:szCs w:val="24"/>
        </w:rPr>
        <w:t xml:space="preserve"> </w:t>
      </w:r>
      <w:r w:rsidR="006C5A49" w:rsidRPr="00E42F5F">
        <w:rPr>
          <w:rFonts w:ascii="Times New Roman" w:hAnsi="Times New Roman"/>
          <w:sz w:val="24"/>
          <w:szCs w:val="24"/>
        </w:rPr>
        <w:t>входит в число первых семи приоритетных научно-исследовательских направлени</w:t>
      </w:r>
      <w:r w:rsidR="0092735C" w:rsidRPr="00E42F5F">
        <w:rPr>
          <w:rFonts w:ascii="Times New Roman" w:hAnsi="Times New Roman"/>
          <w:sz w:val="24"/>
          <w:szCs w:val="24"/>
        </w:rPr>
        <w:t>й в мировой неврологии и включена</w:t>
      </w:r>
      <w:r w:rsidR="006C5A49" w:rsidRPr="00E42F5F">
        <w:rPr>
          <w:rFonts w:ascii="Times New Roman" w:hAnsi="Times New Roman"/>
          <w:sz w:val="24"/>
          <w:szCs w:val="24"/>
        </w:rPr>
        <w:t xml:space="preserve"> в европей</w:t>
      </w:r>
      <w:r w:rsidR="006923B0" w:rsidRPr="00E42F5F">
        <w:rPr>
          <w:rFonts w:ascii="Times New Roman" w:hAnsi="Times New Roman"/>
          <w:sz w:val="24"/>
          <w:szCs w:val="24"/>
        </w:rPr>
        <w:t>ский перечень орфанных болезней (</w:t>
      </w:r>
      <w:r w:rsidR="00286AD3" w:rsidRPr="00E42F5F">
        <w:rPr>
          <w:rFonts w:ascii="Times New Roman" w:eastAsia="TimesNewRomanPSMT" w:hAnsi="Times New Roman"/>
          <w:sz w:val="24"/>
          <w:szCs w:val="24"/>
          <w:lang w:val="en-US"/>
        </w:rPr>
        <w:t>Govoni</w:t>
      </w:r>
      <w:r w:rsidR="00286AD3" w:rsidRPr="00E42F5F">
        <w:rPr>
          <w:rFonts w:ascii="Times New Roman" w:eastAsia="TimesNewRomanPSMT" w:hAnsi="Times New Roman"/>
          <w:sz w:val="24"/>
          <w:szCs w:val="24"/>
        </w:rPr>
        <w:t xml:space="preserve"> </w:t>
      </w:r>
      <w:r w:rsidR="00286AD3" w:rsidRPr="00E42F5F">
        <w:rPr>
          <w:rFonts w:ascii="Times New Roman" w:eastAsia="TimesNewRomanPSMT" w:hAnsi="Times New Roman"/>
          <w:sz w:val="24"/>
          <w:szCs w:val="24"/>
          <w:lang w:val="en-US"/>
        </w:rPr>
        <w:t>V</w:t>
      </w:r>
      <w:r w:rsidR="00286AD3" w:rsidRPr="00E42F5F">
        <w:rPr>
          <w:rFonts w:ascii="Times New Roman" w:eastAsia="TimesNewRomanPSMT" w:hAnsi="Times New Roman"/>
          <w:sz w:val="24"/>
          <w:szCs w:val="24"/>
        </w:rPr>
        <w:t xml:space="preserve">., </w:t>
      </w:r>
      <w:r w:rsidR="00286AD3" w:rsidRPr="00E42F5F">
        <w:rPr>
          <w:rFonts w:ascii="Times New Roman" w:eastAsia="TimesNewRomanPSMT" w:hAnsi="Times New Roman"/>
          <w:sz w:val="24"/>
          <w:szCs w:val="24"/>
          <w:lang w:val="en-US"/>
        </w:rPr>
        <w:t>Granieri</w:t>
      </w:r>
      <w:r w:rsidR="00286AD3" w:rsidRPr="00E42F5F">
        <w:rPr>
          <w:rFonts w:ascii="Times New Roman" w:eastAsia="TimesNewRomanPSMT" w:hAnsi="Times New Roman"/>
          <w:sz w:val="24"/>
          <w:szCs w:val="24"/>
        </w:rPr>
        <w:t xml:space="preserve"> </w:t>
      </w:r>
      <w:r w:rsidR="00286AD3" w:rsidRPr="00E42F5F">
        <w:rPr>
          <w:rFonts w:ascii="Times New Roman" w:eastAsia="TimesNewRomanPSMT" w:hAnsi="Times New Roman"/>
          <w:sz w:val="24"/>
          <w:szCs w:val="24"/>
          <w:lang w:val="en-US"/>
        </w:rPr>
        <w:t>E</w:t>
      </w:r>
      <w:r w:rsidR="00286AD3" w:rsidRPr="00E42F5F">
        <w:rPr>
          <w:rFonts w:ascii="Times New Roman" w:eastAsia="TimesNewRomanPSMT" w:hAnsi="Times New Roman"/>
          <w:sz w:val="24"/>
          <w:szCs w:val="24"/>
        </w:rPr>
        <w:t>., 2010</w:t>
      </w:r>
      <w:r w:rsidR="006923B0" w:rsidRPr="00E42F5F">
        <w:rPr>
          <w:rFonts w:ascii="Times New Roman" w:hAnsi="Times New Roman"/>
          <w:sz w:val="24"/>
          <w:szCs w:val="24"/>
        </w:rPr>
        <w:t>)</w:t>
      </w:r>
      <w:r w:rsidR="006A49AA" w:rsidRPr="00E42F5F">
        <w:rPr>
          <w:rFonts w:ascii="Times New Roman" w:hAnsi="Times New Roman"/>
          <w:sz w:val="24"/>
          <w:szCs w:val="24"/>
        </w:rPr>
        <w:t>. Ежегодно в мире СГБ переносят в среднем 1,5-2</w:t>
      </w:r>
      <w:r w:rsidR="00BD39AB" w:rsidRPr="00E42F5F">
        <w:rPr>
          <w:rFonts w:ascii="Times New Roman" w:hAnsi="Times New Roman"/>
          <w:sz w:val="24"/>
          <w:szCs w:val="24"/>
        </w:rPr>
        <w:t xml:space="preserve"> человека на 100 000 населения</w:t>
      </w:r>
      <w:r w:rsidR="00DA7B67" w:rsidRPr="00E42F5F">
        <w:rPr>
          <w:rFonts w:ascii="Times New Roman" w:hAnsi="Times New Roman"/>
          <w:sz w:val="24"/>
          <w:szCs w:val="24"/>
        </w:rPr>
        <w:t xml:space="preserve"> в год</w:t>
      </w:r>
      <w:r w:rsidR="006A49AA" w:rsidRPr="00E42F5F">
        <w:rPr>
          <w:rFonts w:ascii="Times New Roman" w:hAnsi="Times New Roman"/>
          <w:sz w:val="24"/>
          <w:szCs w:val="24"/>
        </w:rPr>
        <w:t xml:space="preserve"> </w:t>
      </w:r>
      <w:r w:rsidR="006923B0" w:rsidRPr="00E42F5F">
        <w:rPr>
          <w:rFonts w:ascii="Times New Roman" w:hAnsi="Times New Roman"/>
          <w:sz w:val="24"/>
          <w:szCs w:val="24"/>
        </w:rPr>
        <w:t>(</w:t>
      </w:r>
      <w:r w:rsidR="00286AD3" w:rsidRPr="00E42F5F">
        <w:rPr>
          <w:rFonts w:ascii="Times New Roman" w:hAnsi="Times New Roman"/>
          <w:sz w:val="24"/>
          <w:szCs w:val="24"/>
          <w:lang w:val="en-US"/>
        </w:rPr>
        <w:t>Hughes</w:t>
      </w:r>
      <w:r w:rsidR="00286AD3" w:rsidRPr="00E42F5F">
        <w:rPr>
          <w:rFonts w:ascii="Times New Roman" w:hAnsi="Times New Roman"/>
          <w:sz w:val="24"/>
          <w:szCs w:val="24"/>
        </w:rPr>
        <w:t xml:space="preserve"> </w:t>
      </w:r>
      <w:r w:rsidR="00286AD3" w:rsidRPr="00E42F5F">
        <w:rPr>
          <w:rFonts w:ascii="Times New Roman" w:hAnsi="Times New Roman"/>
          <w:sz w:val="24"/>
          <w:szCs w:val="24"/>
          <w:lang w:val="en-US"/>
        </w:rPr>
        <w:t>R</w:t>
      </w:r>
      <w:r w:rsidR="00417277" w:rsidRPr="00E42F5F">
        <w:rPr>
          <w:rFonts w:ascii="Times New Roman" w:hAnsi="Times New Roman"/>
          <w:sz w:val="24"/>
          <w:szCs w:val="24"/>
        </w:rPr>
        <w:t>.</w:t>
      </w:r>
      <w:r w:rsidR="00286AD3" w:rsidRPr="00E42F5F">
        <w:rPr>
          <w:rFonts w:ascii="Times New Roman" w:hAnsi="Times New Roman"/>
          <w:sz w:val="24"/>
          <w:szCs w:val="24"/>
          <w:lang w:val="en-US"/>
        </w:rPr>
        <w:t>A</w:t>
      </w:r>
      <w:r w:rsidR="00286AD3" w:rsidRPr="00E42F5F">
        <w:rPr>
          <w:rFonts w:ascii="Times New Roman" w:hAnsi="Times New Roman"/>
          <w:sz w:val="24"/>
          <w:szCs w:val="24"/>
        </w:rPr>
        <w:t xml:space="preserve">., </w:t>
      </w:r>
      <w:r w:rsidR="00286AD3" w:rsidRPr="00E42F5F">
        <w:rPr>
          <w:rFonts w:ascii="Times New Roman" w:hAnsi="Times New Roman"/>
          <w:sz w:val="24"/>
          <w:szCs w:val="24"/>
          <w:lang w:val="en-US"/>
        </w:rPr>
        <w:t>Rees</w:t>
      </w:r>
      <w:r w:rsidR="00286AD3" w:rsidRPr="00E42F5F">
        <w:rPr>
          <w:rFonts w:ascii="Times New Roman" w:hAnsi="Times New Roman"/>
          <w:sz w:val="24"/>
          <w:szCs w:val="24"/>
        </w:rPr>
        <w:t xml:space="preserve"> </w:t>
      </w:r>
      <w:r w:rsidR="00286AD3" w:rsidRPr="00E42F5F">
        <w:rPr>
          <w:rFonts w:ascii="Times New Roman" w:hAnsi="Times New Roman"/>
          <w:sz w:val="24"/>
          <w:szCs w:val="24"/>
          <w:lang w:val="en-US"/>
        </w:rPr>
        <w:t>J</w:t>
      </w:r>
      <w:r w:rsidR="00286AD3" w:rsidRPr="00E42F5F">
        <w:rPr>
          <w:rFonts w:ascii="Times New Roman" w:hAnsi="Times New Roman"/>
          <w:sz w:val="24"/>
          <w:szCs w:val="24"/>
        </w:rPr>
        <w:t>., 1997</w:t>
      </w:r>
      <w:r w:rsidR="006923B0" w:rsidRPr="00E42F5F">
        <w:rPr>
          <w:rFonts w:ascii="Times New Roman" w:hAnsi="Times New Roman"/>
          <w:sz w:val="24"/>
          <w:szCs w:val="24"/>
        </w:rPr>
        <w:t>)</w:t>
      </w:r>
      <w:r w:rsidR="00BD39AB" w:rsidRPr="00E42F5F">
        <w:rPr>
          <w:rFonts w:ascii="Times New Roman" w:hAnsi="Times New Roman"/>
          <w:sz w:val="24"/>
          <w:szCs w:val="24"/>
        </w:rPr>
        <w:t>.</w:t>
      </w:r>
      <w:r w:rsidR="002A7B62" w:rsidRPr="00E42F5F">
        <w:rPr>
          <w:rFonts w:ascii="Times New Roman" w:hAnsi="Times New Roman"/>
          <w:sz w:val="24"/>
          <w:szCs w:val="24"/>
        </w:rPr>
        <w:t xml:space="preserve"> По приблизительным подсчетам, в России ежегодно заболевают СГБ</w:t>
      </w:r>
      <w:r w:rsidRPr="00E42F5F">
        <w:rPr>
          <w:rFonts w:ascii="Times New Roman" w:hAnsi="Times New Roman"/>
          <w:sz w:val="24"/>
          <w:szCs w:val="24"/>
        </w:rPr>
        <w:t xml:space="preserve"> не менее 2700 человек, в Москве</w:t>
      </w:r>
      <w:r w:rsidR="002A7B62" w:rsidRPr="00E42F5F">
        <w:rPr>
          <w:rFonts w:ascii="Times New Roman" w:hAnsi="Times New Roman"/>
          <w:sz w:val="24"/>
          <w:szCs w:val="24"/>
        </w:rPr>
        <w:t xml:space="preserve"> – около 200 пациентов. </w:t>
      </w:r>
      <w:r w:rsidR="00BD39AB" w:rsidRPr="00E42F5F">
        <w:rPr>
          <w:rFonts w:ascii="Times New Roman" w:hAnsi="Times New Roman"/>
          <w:sz w:val="24"/>
          <w:szCs w:val="24"/>
        </w:rPr>
        <w:t>Забол</w:t>
      </w:r>
      <w:r w:rsidR="006A49AA" w:rsidRPr="00E42F5F">
        <w:rPr>
          <w:rFonts w:ascii="Times New Roman" w:hAnsi="Times New Roman"/>
          <w:sz w:val="24"/>
          <w:szCs w:val="24"/>
        </w:rPr>
        <w:t>еваемость в российской популяции, как показали последние исследования</w:t>
      </w:r>
      <w:r w:rsidR="00F658F6" w:rsidRPr="00E42F5F">
        <w:rPr>
          <w:rFonts w:ascii="Times New Roman" w:hAnsi="Times New Roman"/>
          <w:sz w:val="24"/>
          <w:szCs w:val="24"/>
        </w:rPr>
        <w:t xml:space="preserve"> ФГБНУ НЦН</w:t>
      </w:r>
      <w:r w:rsidR="006A49AA" w:rsidRPr="00E42F5F">
        <w:rPr>
          <w:rFonts w:ascii="Times New Roman" w:hAnsi="Times New Roman"/>
          <w:sz w:val="24"/>
          <w:szCs w:val="24"/>
        </w:rPr>
        <w:t xml:space="preserve">, согласуется с общемировыми и </w:t>
      </w:r>
      <w:r w:rsidR="00BD39AB" w:rsidRPr="00E42F5F">
        <w:rPr>
          <w:rFonts w:ascii="Times New Roman" w:hAnsi="Times New Roman"/>
          <w:sz w:val="24"/>
          <w:szCs w:val="24"/>
        </w:rPr>
        <w:t xml:space="preserve">составляет 1,8 на 100 000 человек </w:t>
      </w:r>
      <w:r w:rsidR="006923B0" w:rsidRPr="00E42F5F">
        <w:rPr>
          <w:rFonts w:ascii="Times New Roman" w:hAnsi="Times New Roman"/>
          <w:sz w:val="24"/>
          <w:szCs w:val="24"/>
        </w:rPr>
        <w:t>в стандартном регионе Российской Федерации - Ярославской области (таб.</w:t>
      </w:r>
      <w:r w:rsidR="006C5A49" w:rsidRPr="00E42F5F">
        <w:rPr>
          <w:rFonts w:ascii="Times New Roman" w:hAnsi="Times New Roman"/>
          <w:sz w:val="24"/>
          <w:szCs w:val="24"/>
        </w:rPr>
        <w:t xml:space="preserve"> 1) </w:t>
      </w:r>
      <w:r w:rsidR="006923B0" w:rsidRPr="00E42F5F">
        <w:rPr>
          <w:rFonts w:ascii="Times New Roman" w:hAnsi="Times New Roman"/>
          <w:sz w:val="24"/>
          <w:szCs w:val="24"/>
        </w:rPr>
        <w:t>(</w:t>
      </w:r>
      <w:r w:rsidR="00884443" w:rsidRPr="00E42F5F">
        <w:rPr>
          <w:rFonts w:ascii="Times New Roman" w:hAnsi="Times New Roman"/>
          <w:sz w:val="24"/>
          <w:szCs w:val="24"/>
        </w:rPr>
        <w:t>Супонева Н.А., Пирадов М.А., 2013</w:t>
      </w:r>
      <w:r w:rsidR="0092735C" w:rsidRPr="00E42F5F">
        <w:rPr>
          <w:rFonts w:ascii="Times New Roman" w:hAnsi="Times New Roman"/>
          <w:sz w:val="24"/>
          <w:szCs w:val="24"/>
        </w:rPr>
        <w:t>; Супонева Н.А., Пирадов М.А., Гнедовская Е.В.</w:t>
      </w:r>
      <w:r w:rsidR="00417277" w:rsidRPr="00E42F5F">
        <w:rPr>
          <w:rFonts w:ascii="Times New Roman" w:hAnsi="Times New Roman"/>
          <w:sz w:val="24"/>
          <w:szCs w:val="24"/>
        </w:rPr>
        <w:t>,</w:t>
      </w:r>
      <w:r w:rsidR="0092735C" w:rsidRPr="00E42F5F">
        <w:rPr>
          <w:rFonts w:ascii="Times New Roman" w:hAnsi="Times New Roman"/>
          <w:sz w:val="24"/>
          <w:szCs w:val="24"/>
        </w:rPr>
        <w:t xml:space="preserve"> 2013</w:t>
      </w:r>
      <w:r w:rsidR="006923B0" w:rsidRPr="00E42F5F">
        <w:rPr>
          <w:rFonts w:ascii="Times New Roman" w:hAnsi="Times New Roman"/>
          <w:sz w:val="24"/>
          <w:szCs w:val="24"/>
        </w:rPr>
        <w:t>)</w:t>
      </w:r>
      <w:r w:rsidR="006A49AA" w:rsidRPr="00E42F5F">
        <w:rPr>
          <w:rFonts w:ascii="Times New Roman" w:hAnsi="Times New Roman"/>
          <w:sz w:val="24"/>
          <w:szCs w:val="24"/>
        </w:rPr>
        <w:t>.</w:t>
      </w:r>
      <w:r w:rsidR="002A7B62" w:rsidRPr="00E42F5F">
        <w:rPr>
          <w:rFonts w:ascii="Times New Roman" w:hAnsi="Times New Roman"/>
          <w:sz w:val="24"/>
          <w:szCs w:val="24"/>
        </w:rPr>
        <w:t xml:space="preserve"> </w:t>
      </w:r>
    </w:p>
    <w:p w:rsidR="006C5A49" w:rsidRPr="00E42F5F" w:rsidRDefault="006C5A49"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b/>
          <w:sz w:val="24"/>
          <w:szCs w:val="24"/>
        </w:rPr>
        <w:t>Таблица 1. Результаты эпидемиологического исследования СГБ в городах РФ (</w:t>
      </w:r>
      <w:r w:rsidR="00223AAC" w:rsidRPr="00E42F5F">
        <w:rPr>
          <w:rFonts w:ascii="Times New Roman" w:hAnsi="Times New Roman"/>
          <w:b/>
          <w:sz w:val="24"/>
          <w:szCs w:val="24"/>
        </w:rPr>
        <w:t>Супонева Н.А.</w:t>
      </w:r>
      <w:r w:rsidR="00813675" w:rsidRPr="00E42F5F">
        <w:rPr>
          <w:rFonts w:ascii="Times New Roman" w:hAnsi="Times New Roman"/>
          <w:b/>
          <w:sz w:val="24"/>
          <w:szCs w:val="24"/>
        </w:rPr>
        <w:t xml:space="preserve"> и др</w:t>
      </w:r>
      <w:r w:rsidR="0092735C" w:rsidRPr="00E42F5F">
        <w:rPr>
          <w:rFonts w:ascii="Times New Roman" w:hAnsi="Times New Roman"/>
          <w:b/>
          <w:sz w:val="24"/>
          <w:szCs w:val="24"/>
        </w:rPr>
        <w:t>.</w:t>
      </w:r>
      <w:r w:rsidR="00223AAC" w:rsidRPr="00E42F5F">
        <w:rPr>
          <w:rFonts w:ascii="Times New Roman" w:hAnsi="Times New Roman"/>
          <w:b/>
          <w:sz w:val="24"/>
          <w:szCs w:val="24"/>
        </w:rPr>
        <w:t>,</w:t>
      </w:r>
      <w:r w:rsidRPr="00E42F5F">
        <w:rPr>
          <w:rFonts w:ascii="Times New Roman" w:hAnsi="Times New Roman"/>
          <w:b/>
          <w:sz w:val="24"/>
          <w:szCs w:val="24"/>
        </w:rPr>
        <w:t xml:space="preserve"> </w:t>
      </w:r>
      <w:r w:rsidR="006923B0" w:rsidRPr="00E42F5F">
        <w:rPr>
          <w:rFonts w:ascii="Times New Roman" w:hAnsi="Times New Roman"/>
          <w:b/>
          <w:sz w:val="24"/>
          <w:szCs w:val="24"/>
        </w:rPr>
        <w:t>2013</w:t>
      </w:r>
      <w:r w:rsidRPr="00E42F5F">
        <w:rPr>
          <w:rFonts w:ascii="Times New Roman" w:hAnsi="Times New Roman"/>
          <w:b/>
          <w:sz w:val="24"/>
          <w:szCs w:val="24"/>
        </w:rPr>
        <w:t>).</w:t>
      </w:r>
    </w:p>
    <w:tbl>
      <w:tblPr>
        <w:tblW w:w="9356" w:type="dxa"/>
        <w:tblLayout w:type="fixed"/>
        <w:tblCellMar>
          <w:left w:w="0" w:type="dxa"/>
          <w:right w:w="0" w:type="dxa"/>
        </w:tblCellMar>
        <w:tblLook w:val="0000"/>
      </w:tblPr>
      <w:tblGrid>
        <w:gridCol w:w="2694"/>
        <w:gridCol w:w="1842"/>
        <w:gridCol w:w="1843"/>
        <w:gridCol w:w="2977"/>
      </w:tblGrid>
      <w:tr w:rsidR="006C5A49" w:rsidRPr="00E42F5F" w:rsidTr="00223AAC">
        <w:trPr>
          <w:trHeight w:val="480"/>
        </w:trPr>
        <w:tc>
          <w:tcPr>
            <w:tcW w:w="2694" w:type="dxa"/>
            <w:tcBorders>
              <w:top w:val="single" w:sz="8" w:space="0" w:color="000000"/>
              <w:left w:val="single" w:sz="8"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rPr>
                <w:b/>
              </w:rPr>
            </w:pPr>
            <w:r w:rsidRPr="00E42F5F">
              <w:rPr>
                <w:b/>
              </w:rPr>
              <w:t>Город/регион</w:t>
            </w:r>
          </w:p>
        </w:tc>
        <w:tc>
          <w:tcPr>
            <w:tcW w:w="1842" w:type="dxa"/>
            <w:tcBorders>
              <w:top w:val="single" w:sz="8"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rPr>
                <w:b/>
              </w:rPr>
              <w:t>Число новых случаев</w:t>
            </w:r>
            <w:r w:rsidRPr="00E42F5F">
              <w:t xml:space="preserve"> </w:t>
            </w:r>
            <w:r w:rsidRPr="00E42F5F">
              <w:rPr>
                <w:b/>
              </w:rPr>
              <w:t>СГБ</w:t>
            </w:r>
            <w:r w:rsidRPr="00E42F5F">
              <w:t xml:space="preserve"> (чел.)</w:t>
            </w:r>
          </w:p>
        </w:tc>
        <w:tc>
          <w:tcPr>
            <w:tcW w:w="1843" w:type="dxa"/>
            <w:tcBorders>
              <w:top w:val="single" w:sz="8"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rPr>
                <w:b/>
              </w:rPr>
            </w:pPr>
            <w:r w:rsidRPr="00E42F5F">
              <w:rPr>
                <w:b/>
              </w:rPr>
              <w:t>Численность населения</w:t>
            </w:r>
          </w:p>
        </w:tc>
        <w:tc>
          <w:tcPr>
            <w:tcW w:w="2977" w:type="dxa"/>
            <w:tcBorders>
              <w:top w:val="single" w:sz="8" w:space="0" w:color="000000"/>
              <w:left w:val="single" w:sz="4" w:space="0" w:color="000000"/>
              <w:bottom w:val="single" w:sz="4" w:space="0" w:color="000000"/>
              <w:right w:val="single" w:sz="8" w:space="0" w:color="000000"/>
            </w:tcBorders>
            <w:shd w:val="clear" w:color="auto" w:fill="auto"/>
          </w:tcPr>
          <w:p w:rsidR="006C5A49" w:rsidRPr="00E42F5F" w:rsidRDefault="006C5A49" w:rsidP="007152F1">
            <w:pPr>
              <w:pStyle w:val="a8"/>
              <w:snapToGrid w:val="0"/>
              <w:spacing w:before="0" w:after="0"/>
              <w:ind w:right="-6"/>
              <w:contextualSpacing/>
              <w:jc w:val="both"/>
              <w:rPr>
                <w:b/>
              </w:rPr>
            </w:pPr>
            <w:r w:rsidRPr="00E42F5F">
              <w:rPr>
                <w:b/>
              </w:rPr>
              <w:t xml:space="preserve">Заболеваемость СГБ </w:t>
            </w:r>
          </w:p>
          <w:p w:rsidR="006C5A49" w:rsidRPr="00E42F5F" w:rsidRDefault="006C5A49" w:rsidP="007152F1">
            <w:pPr>
              <w:pStyle w:val="a8"/>
              <w:snapToGrid w:val="0"/>
              <w:spacing w:before="0" w:after="0"/>
              <w:ind w:right="-6"/>
              <w:contextualSpacing/>
              <w:jc w:val="both"/>
            </w:pPr>
            <w:r w:rsidRPr="00E42F5F">
              <w:t>чел. на 100 000 населения</w:t>
            </w:r>
          </w:p>
          <w:p w:rsidR="006C5A49" w:rsidRPr="00E42F5F" w:rsidRDefault="006C5A49" w:rsidP="007152F1">
            <w:pPr>
              <w:pStyle w:val="a8"/>
              <w:snapToGrid w:val="0"/>
              <w:spacing w:before="0" w:after="0"/>
              <w:ind w:right="-6"/>
              <w:contextualSpacing/>
              <w:jc w:val="both"/>
            </w:pPr>
            <w:r w:rsidRPr="00E42F5F">
              <w:t>[доверительный интервал]</w:t>
            </w:r>
          </w:p>
        </w:tc>
      </w:tr>
      <w:tr w:rsidR="006C5A49" w:rsidRPr="00E42F5F" w:rsidTr="00223AAC">
        <w:trPr>
          <w:trHeight w:hRule="exact" w:val="312"/>
        </w:trPr>
        <w:tc>
          <w:tcPr>
            <w:tcW w:w="2694" w:type="dxa"/>
            <w:tcBorders>
              <w:top w:val="single" w:sz="4" w:space="0" w:color="000000"/>
              <w:left w:val="single" w:sz="8"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Брянская область</w:t>
            </w:r>
          </w:p>
        </w:tc>
        <w:tc>
          <w:tcPr>
            <w:tcW w:w="1842" w:type="dxa"/>
            <w:tcBorders>
              <w:top w:val="single" w:sz="4"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16</w:t>
            </w:r>
          </w:p>
        </w:tc>
        <w:tc>
          <w:tcPr>
            <w:tcW w:w="1843" w:type="dxa"/>
            <w:tcBorders>
              <w:top w:val="single" w:sz="4"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1 278 000</w:t>
            </w:r>
          </w:p>
        </w:tc>
        <w:tc>
          <w:tcPr>
            <w:tcW w:w="2977" w:type="dxa"/>
            <w:tcBorders>
              <w:top w:val="single" w:sz="4" w:space="0" w:color="000000"/>
              <w:left w:val="single" w:sz="4" w:space="0" w:color="000000"/>
              <w:bottom w:val="single" w:sz="4" w:space="0" w:color="000000"/>
              <w:right w:val="single" w:sz="8" w:space="0" w:color="000000"/>
            </w:tcBorders>
            <w:shd w:val="clear" w:color="auto" w:fill="auto"/>
          </w:tcPr>
          <w:p w:rsidR="006C5A49" w:rsidRPr="00E42F5F" w:rsidRDefault="006C5A49" w:rsidP="007152F1">
            <w:pPr>
              <w:pStyle w:val="a8"/>
              <w:snapToGrid w:val="0"/>
              <w:spacing w:before="0" w:after="0"/>
              <w:ind w:right="-6" w:firstLine="992"/>
              <w:contextualSpacing/>
              <w:jc w:val="both"/>
            </w:pPr>
            <w:r w:rsidRPr="00E42F5F">
              <w:t>1,3      [0,8-2]</w:t>
            </w:r>
          </w:p>
        </w:tc>
      </w:tr>
      <w:tr w:rsidR="006C5A49" w:rsidRPr="00E42F5F" w:rsidTr="00223AAC">
        <w:trPr>
          <w:trHeight w:hRule="exact" w:val="273"/>
        </w:trPr>
        <w:tc>
          <w:tcPr>
            <w:tcW w:w="2694" w:type="dxa"/>
            <w:tcBorders>
              <w:top w:val="single" w:sz="4" w:space="0" w:color="000000"/>
              <w:left w:val="single" w:sz="8"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Ставропольский край</w:t>
            </w:r>
          </w:p>
        </w:tc>
        <w:tc>
          <w:tcPr>
            <w:tcW w:w="1842" w:type="dxa"/>
            <w:tcBorders>
              <w:top w:val="single" w:sz="4"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37</w:t>
            </w:r>
          </w:p>
        </w:tc>
        <w:tc>
          <w:tcPr>
            <w:tcW w:w="1843" w:type="dxa"/>
            <w:tcBorders>
              <w:top w:val="single" w:sz="4"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2 786 084</w:t>
            </w:r>
          </w:p>
        </w:tc>
        <w:tc>
          <w:tcPr>
            <w:tcW w:w="2977" w:type="dxa"/>
            <w:tcBorders>
              <w:top w:val="single" w:sz="4" w:space="0" w:color="000000"/>
              <w:left w:val="single" w:sz="4" w:space="0" w:color="000000"/>
              <w:bottom w:val="single" w:sz="4" w:space="0" w:color="000000"/>
              <w:right w:val="single" w:sz="8" w:space="0" w:color="000000"/>
            </w:tcBorders>
            <w:shd w:val="clear" w:color="auto" w:fill="auto"/>
          </w:tcPr>
          <w:p w:rsidR="006C5A49" w:rsidRPr="00E42F5F" w:rsidRDefault="006C5A49" w:rsidP="007152F1">
            <w:pPr>
              <w:pStyle w:val="a8"/>
              <w:snapToGrid w:val="0"/>
              <w:spacing w:before="0" w:after="0"/>
              <w:ind w:right="-6" w:firstLine="992"/>
              <w:contextualSpacing/>
              <w:jc w:val="both"/>
            </w:pPr>
            <w:r w:rsidRPr="00E42F5F">
              <w:t>1,3      [1-1,8]</w:t>
            </w:r>
          </w:p>
        </w:tc>
      </w:tr>
      <w:tr w:rsidR="006C5A49" w:rsidRPr="00E42F5F" w:rsidTr="00223AAC">
        <w:trPr>
          <w:trHeight w:hRule="exact" w:val="278"/>
        </w:trPr>
        <w:tc>
          <w:tcPr>
            <w:tcW w:w="2694" w:type="dxa"/>
            <w:tcBorders>
              <w:top w:val="single" w:sz="4" w:space="0" w:color="000000"/>
              <w:left w:val="single" w:sz="8" w:space="0" w:color="000000"/>
              <w:bottom w:val="single" w:sz="8" w:space="0" w:color="000000"/>
            </w:tcBorders>
            <w:shd w:val="clear" w:color="auto" w:fill="auto"/>
          </w:tcPr>
          <w:p w:rsidR="006C5A49" w:rsidRPr="00E42F5F" w:rsidRDefault="006C5A49" w:rsidP="007152F1">
            <w:pPr>
              <w:pStyle w:val="a8"/>
              <w:snapToGrid w:val="0"/>
              <w:spacing w:before="0" w:after="0"/>
              <w:ind w:right="-6"/>
              <w:contextualSpacing/>
              <w:jc w:val="both"/>
              <w:rPr>
                <w:b/>
              </w:rPr>
            </w:pPr>
            <w:r w:rsidRPr="00E42F5F">
              <w:rPr>
                <w:b/>
              </w:rPr>
              <w:t>Ярославский регион</w:t>
            </w:r>
          </w:p>
        </w:tc>
        <w:tc>
          <w:tcPr>
            <w:tcW w:w="1842" w:type="dxa"/>
            <w:tcBorders>
              <w:top w:val="single" w:sz="4" w:space="0" w:color="000000"/>
              <w:left w:val="single" w:sz="4" w:space="0" w:color="000000"/>
              <w:bottom w:val="single" w:sz="8" w:space="0" w:color="000000"/>
            </w:tcBorders>
            <w:shd w:val="clear" w:color="auto" w:fill="auto"/>
          </w:tcPr>
          <w:p w:rsidR="006C5A49" w:rsidRPr="00E42F5F" w:rsidRDefault="006C5A49" w:rsidP="007152F1">
            <w:pPr>
              <w:pStyle w:val="a8"/>
              <w:snapToGrid w:val="0"/>
              <w:spacing w:before="0" w:after="0"/>
              <w:ind w:right="-6"/>
              <w:contextualSpacing/>
              <w:jc w:val="both"/>
              <w:rPr>
                <w:b/>
              </w:rPr>
            </w:pPr>
            <w:r w:rsidRPr="00E42F5F">
              <w:rPr>
                <w:b/>
              </w:rPr>
              <w:t>24</w:t>
            </w:r>
          </w:p>
        </w:tc>
        <w:tc>
          <w:tcPr>
            <w:tcW w:w="1843" w:type="dxa"/>
            <w:tcBorders>
              <w:top w:val="single" w:sz="4" w:space="0" w:color="000000"/>
              <w:left w:val="single" w:sz="4" w:space="0" w:color="000000"/>
              <w:bottom w:val="single" w:sz="8" w:space="0" w:color="000000"/>
            </w:tcBorders>
            <w:shd w:val="clear" w:color="auto" w:fill="auto"/>
          </w:tcPr>
          <w:p w:rsidR="006C5A49" w:rsidRPr="00E42F5F" w:rsidRDefault="006C5A49" w:rsidP="007152F1">
            <w:pPr>
              <w:pStyle w:val="a8"/>
              <w:snapToGrid w:val="0"/>
              <w:spacing w:before="0" w:after="0"/>
              <w:ind w:right="-6"/>
              <w:contextualSpacing/>
              <w:jc w:val="both"/>
              <w:rPr>
                <w:b/>
              </w:rPr>
            </w:pPr>
            <w:r w:rsidRPr="00E42F5F">
              <w:rPr>
                <w:b/>
              </w:rPr>
              <w:t>1 272 485</w:t>
            </w:r>
          </w:p>
        </w:tc>
        <w:tc>
          <w:tcPr>
            <w:tcW w:w="2977" w:type="dxa"/>
            <w:tcBorders>
              <w:top w:val="single" w:sz="4" w:space="0" w:color="000000"/>
              <w:left w:val="single" w:sz="4" w:space="0" w:color="000000"/>
              <w:bottom w:val="single" w:sz="8" w:space="0" w:color="000000"/>
              <w:right w:val="single" w:sz="8" w:space="0" w:color="000000"/>
            </w:tcBorders>
            <w:shd w:val="clear" w:color="auto" w:fill="auto"/>
          </w:tcPr>
          <w:p w:rsidR="006C5A49" w:rsidRPr="00E42F5F" w:rsidRDefault="006C5A49" w:rsidP="007152F1">
            <w:pPr>
              <w:pStyle w:val="a8"/>
              <w:snapToGrid w:val="0"/>
              <w:spacing w:before="0" w:after="0"/>
              <w:ind w:right="-6" w:firstLine="992"/>
              <w:contextualSpacing/>
              <w:jc w:val="both"/>
              <w:rPr>
                <w:b/>
              </w:rPr>
            </w:pPr>
            <w:r w:rsidRPr="00E42F5F">
              <w:rPr>
                <w:b/>
              </w:rPr>
              <w:t>1,8      [1,3-2,8]</w:t>
            </w:r>
          </w:p>
        </w:tc>
      </w:tr>
      <w:tr w:rsidR="006C5A49" w:rsidRPr="00E42F5F" w:rsidTr="00223AAC">
        <w:trPr>
          <w:trHeight w:hRule="exact" w:val="291"/>
        </w:trPr>
        <w:tc>
          <w:tcPr>
            <w:tcW w:w="2694" w:type="dxa"/>
            <w:tcBorders>
              <w:top w:val="single" w:sz="8" w:space="0" w:color="000000"/>
              <w:left w:val="single" w:sz="8"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Волгоград</w:t>
            </w:r>
          </w:p>
        </w:tc>
        <w:tc>
          <w:tcPr>
            <w:tcW w:w="1842" w:type="dxa"/>
            <w:tcBorders>
              <w:top w:val="single" w:sz="8"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 xml:space="preserve">12 </w:t>
            </w:r>
          </w:p>
        </w:tc>
        <w:tc>
          <w:tcPr>
            <w:tcW w:w="1843" w:type="dxa"/>
            <w:tcBorders>
              <w:top w:val="single" w:sz="8"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1 021 244</w:t>
            </w:r>
          </w:p>
        </w:tc>
        <w:tc>
          <w:tcPr>
            <w:tcW w:w="2977" w:type="dxa"/>
            <w:tcBorders>
              <w:top w:val="single" w:sz="8" w:space="0" w:color="000000"/>
              <w:left w:val="single" w:sz="4" w:space="0" w:color="000000"/>
              <w:bottom w:val="single" w:sz="4" w:space="0" w:color="000000"/>
              <w:right w:val="single" w:sz="8" w:space="0" w:color="000000"/>
            </w:tcBorders>
            <w:shd w:val="clear" w:color="auto" w:fill="auto"/>
          </w:tcPr>
          <w:p w:rsidR="006C5A49" w:rsidRPr="00E42F5F" w:rsidRDefault="006C5A49" w:rsidP="007152F1">
            <w:pPr>
              <w:pStyle w:val="a8"/>
              <w:snapToGrid w:val="0"/>
              <w:spacing w:before="0" w:after="0"/>
              <w:ind w:right="-6" w:firstLine="992"/>
              <w:contextualSpacing/>
              <w:jc w:val="both"/>
            </w:pPr>
            <w:r w:rsidRPr="00E42F5F">
              <w:t>1,2      [0,7-2,1]</w:t>
            </w:r>
          </w:p>
        </w:tc>
      </w:tr>
      <w:tr w:rsidR="006C5A49" w:rsidRPr="00E42F5F" w:rsidTr="00223AAC">
        <w:trPr>
          <w:trHeight w:hRule="exact" w:val="258"/>
        </w:trPr>
        <w:tc>
          <w:tcPr>
            <w:tcW w:w="2694" w:type="dxa"/>
            <w:tcBorders>
              <w:top w:val="single" w:sz="4" w:space="0" w:color="000000"/>
              <w:left w:val="single" w:sz="8"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Пенза</w:t>
            </w:r>
          </w:p>
        </w:tc>
        <w:tc>
          <w:tcPr>
            <w:tcW w:w="1842" w:type="dxa"/>
            <w:tcBorders>
              <w:top w:val="single" w:sz="4"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6</w:t>
            </w:r>
          </w:p>
        </w:tc>
        <w:tc>
          <w:tcPr>
            <w:tcW w:w="1843" w:type="dxa"/>
            <w:tcBorders>
              <w:top w:val="single" w:sz="4"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517 137</w:t>
            </w:r>
          </w:p>
        </w:tc>
        <w:tc>
          <w:tcPr>
            <w:tcW w:w="2977" w:type="dxa"/>
            <w:tcBorders>
              <w:top w:val="single" w:sz="4" w:space="0" w:color="000000"/>
              <w:left w:val="single" w:sz="4" w:space="0" w:color="000000"/>
              <w:bottom w:val="single" w:sz="4" w:space="0" w:color="000000"/>
              <w:right w:val="single" w:sz="8" w:space="0" w:color="000000"/>
            </w:tcBorders>
            <w:shd w:val="clear" w:color="auto" w:fill="auto"/>
          </w:tcPr>
          <w:p w:rsidR="006C5A49" w:rsidRPr="00E42F5F" w:rsidRDefault="006C5A49" w:rsidP="007152F1">
            <w:pPr>
              <w:pStyle w:val="a8"/>
              <w:snapToGrid w:val="0"/>
              <w:spacing w:before="0" w:after="0"/>
              <w:ind w:right="-6" w:firstLine="992"/>
              <w:contextualSpacing/>
              <w:jc w:val="both"/>
            </w:pPr>
            <w:r w:rsidRPr="00E42F5F">
              <w:t>1,2      [0,5-2,5]</w:t>
            </w:r>
          </w:p>
        </w:tc>
      </w:tr>
      <w:tr w:rsidR="006C5A49" w:rsidRPr="00E42F5F" w:rsidTr="00223AAC">
        <w:trPr>
          <w:trHeight w:hRule="exact" w:val="289"/>
        </w:trPr>
        <w:tc>
          <w:tcPr>
            <w:tcW w:w="2694" w:type="dxa"/>
            <w:tcBorders>
              <w:top w:val="single" w:sz="4" w:space="0" w:color="000000"/>
              <w:left w:val="single" w:sz="8"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Самара</w:t>
            </w:r>
          </w:p>
        </w:tc>
        <w:tc>
          <w:tcPr>
            <w:tcW w:w="1842" w:type="dxa"/>
            <w:tcBorders>
              <w:top w:val="single" w:sz="4"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4</w:t>
            </w:r>
          </w:p>
        </w:tc>
        <w:tc>
          <w:tcPr>
            <w:tcW w:w="1843" w:type="dxa"/>
            <w:tcBorders>
              <w:top w:val="single" w:sz="4"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1 165 025</w:t>
            </w:r>
          </w:p>
        </w:tc>
        <w:tc>
          <w:tcPr>
            <w:tcW w:w="2977" w:type="dxa"/>
            <w:tcBorders>
              <w:top w:val="single" w:sz="4" w:space="0" w:color="000000"/>
              <w:left w:val="single" w:sz="4" w:space="0" w:color="000000"/>
              <w:bottom w:val="single" w:sz="4" w:space="0" w:color="000000"/>
              <w:right w:val="single" w:sz="8" w:space="0" w:color="000000"/>
            </w:tcBorders>
            <w:shd w:val="clear" w:color="auto" w:fill="auto"/>
          </w:tcPr>
          <w:p w:rsidR="006C5A49" w:rsidRPr="00E42F5F" w:rsidRDefault="006C5A49" w:rsidP="007152F1">
            <w:pPr>
              <w:pStyle w:val="a8"/>
              <w:snapToGrid w:val="0"/>
              <w:spacing w:before="0" w:after="0"/>
              <w:ind w:right="-6" w:firstLine="992"/>
              <w:contextualSpacing/>
              <w:jc w:val="both"/>
            </w:pPr>
            <w:r w:rsidRPr="00E42F5F">
              <w:t>0,3      [0,1-0,9]</w:t>
            </w:r>
          </w:p>
        </w:tc>
      </w:tr>
      <w:tr w:rsidR="006C5A49" w:rsidRPr="00E42F5F" w:rsidTr="00223AAC">
        <w:trPr>
          <w:trHeight w:hRule="exact" w:val="294"/>
        </w:trPr>
        <w:tc>
          <w:tcPr>
            <w:tcW w:w="2694" w:type="dxa"/>
            <w:tcBorders>
              <w:top w:val="single" w:sz="4" w:space="0" w:color="000000"/>
              <w:left w:val="single" w:sz="8"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Сургут</w:t>
            </w:r>
          </w:p>
        </w:tc>
        <w:tc>
          <w:tcPr>
            <w:tcW w:w="1842" w:type="dxa"/>
            <w:tcBorders>
              <w:top w:val="single" w:sz="4"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3</w:t>
            </w:r>
          </w:p>
        </w:tc>
        <w:tc>
          <w:tcPr>
            <w:tcW w:w="1843" w:type="dxa"/>
            <w:tcBorders>
              <w:top w:val="single" w:sz="4"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306 703</w:t>
            </w:r>
          </w:p>
        </w:tc>
        <w:tc>
          <w:tcPr>
            <w:tcW w:w="2977" w:type="dxa"/>
            <w:tcBorders>
              <w:top w:val="single" w:sz="4" w:space="0" w:color="000000"/>
              <w:left w:val="single" w:sz="4" w:space="0" w:color="000000"/>
              <w:bottom w:val="single" w:sz="4" w:space="0" w:color="000000"/>
              <w:right w:val="single" w:sz="8" w:space="0" w:color="000000"/>
            </w:tcBorders>
            <w:shd w:val="clear" w:color="auto" w:fill="auto"/>
          </w:tcPr>
          <w:p w:rsidR="006C5A49" w:rsidRPr="00E42F5F" w:rsidRDefault="006C5A49" w:rsidP="007152F1">
            <w:pPr>
              <w:pStyle w:val="a8"/>
              <w:snapToGrid w:val="0"/>
              <w:spacing w:before="0" w:after="0"/>
              <w:ind w:right="-6" w:firstLine="992"/>
              <w:contextualSpacing/>
              <w:jc w:val="both"/>
              <w:rPr>
                <w:lang w:val="en-US"/>
              </w:rPr>
            </w:pPr>
            <w:r w:rsidRPr="00E42F5F">
              <w:t>1,0</w:t>
            </w:r>
            <w:r w:rsidRPr="00E42F5F">
              <w:rPr>
                <w:lang w:val="en-US"/>
              </w:rPr>
              <w:t xml:space="preserve"> </w:t>
            </w:r>
            <w:r w:rsidRPr="00E42F5F">
              <w:t xml:space="preserve">     </w:t>
            </w:r>
            <w:r w:rsidRPr="00E42F5F">
              <w:rPr>
                <w:lang w:val="en-US"/>
              </w:rPr>
              <w:t>[0,4-2,9]</w:t>
            </w:r>
          </w:p>
        </w:tc>
      </w:tr>
      <w:tr w:rsidR="006C5A49" w:rsidRPr="00E42F5F" w:rsidTr="00223AAC">
        <w:trPr>
          <w:trHeight w:hRule="exact" w:val="269"/>
        </w:trPr>
        <w:tc>
          <w:tcPr>
            <w:tcW w:w="2694" w:type="dxa"/>
            <w:tcBorders>
              <w:top w:val="single" w:sz="4" w:space="0" w:color="000000"/>
              <w:left w:val="single" w:sz="8"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Ханты-Мансийск</w:t>
            </w:r>
          </w:p>
        </w:tc>
        <w:tc>
          <w:tcPr>
            <w:tcW w:w="1842" w:type="dxa"/>
            <w:tcBorders>
              <w:top w:val="single" w:sz="4"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2</w:t>
            </w:r>
          </w:p>
        </w:tc>
        <w:tc>
          <w:tcPr>
            <w:tcW w:w="1843" w:type="dxa"/>
            <w:tcBorders>
              <w:top w:val="single" w:sz="4"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79 410</w:t>
            </w:r>
          </w:p>
        </w:tc>
        <w:tc>
          <w:tcPr>
            <w:tcW w:w="2977" w:type="dxa"/>
            <w:tcBorders>
              <w:top w:val="single" w:sz="4" w:space="0" w:color="000000"/>
              <w:left w:val="single" w:sz="4" w:space="0" w:color="000000"/>
              <w:bottom w:val="single" w:sz="4" w:space="0" w:color="000000"/>
              <w:right w:val="single" w:sz="8" w:space="0" w:color="000000"/>
            </w:tcBorders>
            <w:shd w:val="clear" w:color="auto" w:fill="auto"/>
          </w:tcPr>
          <w:p w:rsidR="006C5A49" w:rsidRPr="00E42F5F" w:rsidRDefault="006C5A49" w:rsidP="007152F1">
            <w:pPr>
              <w:pStyle w:val="a8"/>
              <w:snapToGrid w:val="0"/>
              <w:spacing w:before="0" w:after="0"/>
              <w:ind w:right="-6" w:firstLine="992"/>
              <w:contextualSpacing/>
              <w:jc w:val="both"/>
              <w:rPr>
                <w:lang w:val="en-US"/>
              </w:rPr>
            </w:pPr>
            <w:r w:rsidRPr="00E42F5F">
              <w:t>2,5</w:t>
            </w:r>
            <w:r w:rsidRPr="00E42F5F">
              <w:rPr>
                <w:lang w:val="en-US"/>
              </w:rPr>
              <w:t xml:space="preserve"> </w:t>
            </w:r>
            <w:r w:rsidRPr="00E42F5F">
              <w:t xml:space="preserve">     </w:t>
            </w:r>
            <w:r w:rsidRPr="00E42F5F">
              <w:rPr>
                <w:lang w:val="en-US"/>
              </w:rPr>
              <w:t>[0,8-9,1]</w:t>
            </w:r>
          </w:p>
        </w:tc>
      </w:tr>
      <w:tr w:rsidR="006C5A49" w:rsidRPr="00E42F5F" w:rsidTr="00223AAC">
        <w:trPr>
          <w:trHeight w:hRule="exact" w:val="288"/>
        </w:trPr>
        <w:tc>
          <w:tcPr>
            <w:tcW w:w="2694" w:type="dxa"/>
            <w:tcBorders>
              <w:top w:val="single" w:sz="4" w:space="0" w:color="000000"/>
              <w:left w:val="single" w:sz="8"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Челябинск</w:t>
            </w:r>
          </w:p>
        </w:tc>
        <w:tc>
          <w:tcPr>
            <w:tcW w:w="1842" w:type="dxa"/>
            <w:tcBorders>
              <w:top w:val="single" w:sz="4"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12</w:t>
            </w:r>
          </w:p>
        </w:tc>
        <w:tc>
          <w:tcPr>
            <w:tcW w:w="1843" w:type="dxa"/>
            <w:tcBorders>
              <w:top w:val="single" w:sz="4"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1 130 273</w:t>
            </w:r>
          </w:p>
        </w:tc>
        <w:tc>
          <w:tcPr>
            <w:tcW w:w="2977" w:type="dxa"/>
            <w:tcBorders>
              <w:top w:val="single" w:sz="4" w:space="0" w:color="000000"/>
              <w:left w:val="single" w:sz="4" w:space="0" w:color="000000"/>
              <w:bottom w:val="single" w:sz="4" w:space="0" w:color="000000"/>
              <w:right w:val="single" w:sz="8" w:space="0" w:color="000000"/>
            </w:tcBorders>
            <w:shd w:val="clear" w:color="auto" w:fill="auto"/>
          </w:tcPr>
          <w:p w:rsidR="006C5A49" w:rsidRPr="00E42F5F" w:rsidRDefault="006C5A49" w:rsidP="007152F1">
            <w:pPr>
              <w:pStyle w:val="a8"/>
              <w:snapToGrid w:val="0"/>
              <w:spacing w:before="0" w:after="0"/>
              <w:ind w:right="-6" w:firstLine="992"/>
              <w:contextualSpacing/>
              <w:jc w:val="both"/>
              <w:rPr>
                <w:lang w:val="en-US"/>
              </w:rPr>
            </w:pPr>
            <w:r w:rsidRPr="00E42F5F">
              <w:t>1,0</w:t>
            </w:r>
            <w:r w:rsidRPr="00E42F5F">
              <w:rPr>
                <w:lang w:val="en-US"/>
              </w:rPr>
              <w:t xml:space="preserve"> </w:t>
            </w:r>
            <w:r w:rsidRPr="00E42F5F">
              <w:t xml:space="preserve">     </w:t>
            </w:r>
            <w:r w:rsidRPr="00E42F5F">
              <w:rPr>
                <w:lang w:val="en-US"/>
              </w:rPr>
              <w:t>[0,6-1,9]</w:t>
            </w:r>
          </w:p>
        </w:tc>
      </w:tr>
      <w:tr w:rsidR="006C5A49" w:rsidRPr="00E42F5F" w:rsidTr="00223AAC">
        <w:trPr>
          <w:trHeight w:hRule="exact" w:val="277"/>
        </w:trPr>
        <w:tc>
          <w:tcPr>
            <w:tcW w:w="2694" w:type="dxa"/>
            <w:tcBorders>
              <w:top w:val="single" w:sz="4" w:space="0" w:color="000000"/>
              <w:left w:val="single" w:sz="8"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Элиста</w:t>
            </w:r>
          </w:p>
        </w:tc>
        <w:tc>
          <w:tcPr>
            <w:tcW w:w="1842" w:type="dxa"/>
            <w:tcBorders>
              <w:top w:val="single" w:sz="4"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2</w:t>
            </w:r>
          </w:p>
        </w:tc>
        <w:tc>
          <w:tcPr>
            <w:tcW w:w="1843" w:type="dxa"/>
            <w:tcBorders>
              <w:top w:val="single" w:sz="4" w:space="0" w:color="000000"/>
              <w:left w:val="single" w:sz="4" w:space="0" w:color="000000"/>
              <w:bottom w:val="single" w:sz="4" w:space="0" w:color="000000"/>
            </w:tcBorders>
            <w:shd w:val="clear" w:color="auto" w:fill="auto"/>
          </w:tcPr>
          <w:p w:rsidR="006C5A49" w:rsidRPr="00E42F5F" w:rsidRDefault="006C5A49" w:rsidP="007152F1">
            <w:pPr>
              <w:pStyle w:val="a8"/>
              <w:snapToGrid w:val="0"/>
              <w:spacing w:before="0" w:after="0"/>
              <w:ind w:right="-6"/>
              <w:contextualSpacing/>
              <w:jc w:val="both"/>
            </w:pPr>
            <w:r w:rsidRPr="00E42F5F">
              <w:t>103 053</w:t>
            </w:r>
          </w:p>
        </w:tc>
        <w:tc>
          <w:tcPr>
            <w:tcW w:w="2977" w:type="dxa"/>
            <w:tcBorders>
              <w:top w:val="single" w:sz="4" w:space="0" w:color="000000"/>
              <w:left w:val="single" w:sz="4" w:space="0" w:color="000000"/>
              <w:bottom w:val="single" w:sz="4" w:space="0" w:color="000000"/>
              <w:right w:val="single" w:sz="8" w:space="0" w:color="000000"/>
            </w:tcBorders>
            <w:shd w:val="clear" w:color="auto" w:fill="auto"/>
          </w:tcPr>
          <w:p w:rsidR="006C5A49" w:rsidRPr="00E42F5F" w:rsidRDefault="006C5A49" w:rsidP="007152F1">
            <w:pPr>
              <w:pStyle w:val="a8"/>
              <w:snapToGrid w:val="0"/>
              <w:spacing w:before="0" w:after="0"/>
              <w:ind w:right="-6" w:firstLine="992"/>
              <w:contextualSpacing/>
              <w:jc w:val="both"/>
              <w:rPr>
                <w:lang w:val="en-US"/>
              </w:rPr>
            </w:pPr>
            <w:r w:rsidRPr="00E42F5F">
              <w:t>1,9</w:t>
            </w:r>
            <w:r w:rsidRPr="00E42F5F">
              <w:rPr>
                <w:lang w:val="en-US"/>
              </w:rPr>
              <w:t xml:space="preserve"> </w:t>
            </w:r>
            <w:r w:rsidRPr="00E42F5F">
              <w:t xml:space="preserve">     </w:t>
            </w:r>
            <w:r w:rsidRPr="00E42F5F">
              <w:rPr>
                <w:lang w:val="en-US"/>
              </w:rPr>
              <w:t>[0,6-7]</w:t>
            </w:r>
          </w:p>
        </w:tc>
      </w:tr>
    </w:tbl>
    <w:p w:rsidR="00DA7B67" w:rsidRPr="00E42F5F" w:rsidRDefault="00DA7B67"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СГБ – одно из самых тяжелых заболеваний периферической нервной системы, требующее в каждом пятом случае проведения полномасштабных реанимационных мероприятий, включая искусственную в</w:t>
      </w:r>
      <w:r w:rsidR="006923B0" w:rsidRPr="00E42F5F">
        <w:rPr>
          <w:rFonts w:ascii="Times New Roman" w:hAnsi="Times New Roman"/>
          <w:sz w:val="24"/>
          <w:szCs w:val="24"/>
        </w:rPr>
        <w:t>ентиляцию легких</w:t>
      </w:r>
      <w:r w:rsidRPr="00E42F5F">
        <w:rPr>
          <w:rFonts w:ascii="Times New Roman" w:hAnsi="Times New Roman"/>
          <w:sz w:val="24"/>
          <w:szCs w:val="24"/>
        </w:rPr>
        <w:t>. В то же время, данное заболевание характеризуется монофазным самоограничивающим</w:t>
      </w:r>
      <w:r w:rsidR="0089597C" w:rsidRPr="00E42F5F">
        <w:rPr>
          <w:rFonts w:ascii="Times New Roman" w:hAnsi="Times New Roman"/>
          <w:sz w:val="24"/>
          <w:szCs w:val="24"/>
        </w:rPr>
        <w:t xml:space="preserve"> </w:t>
      </w:r>
      <w:r w:rsidRPr="00E42F5F">
        <w:rPr>
          <w:rFonts w:ascii="Times New Roman" w:hAnsi="Times New Roman"/>
          <w:sz w:val="24"/>
          <w:szCs w:val="24"/>
        </w:rPr>
        <w:t xml:space="preserve"> течением </w:t>
      </w:r>
      <w:r w:rsidR="00684D4B" w:rsidRPr="00E42F5F">
        <w:rPr>
          <w:rFonts w:ascii="Times New Roman" w:hAnsi="Times New Roman"/>
          <w:sz w:val="24"/>
          <w:szCs w:val="24"/>
        </w:rPr>
        <w:t xml:space="preserve">и </w:t>
      </w:r>
      <w:r w:rsidRPr="00E42F5F">
        <w:rPr>
          <w:rFonts w:ascii="Times New Roman" w:hAnsi="Times New Roman"/>
          <w:sz w:val="24"/>
          <w:szCs w:val="24"/>
        </w:rPr>
        <w:t>в подавляющем большинстве случаев при правильной терапевтической тактике - благоприятным прогнозом</w:t>
      </w:r>
      <w:r w:rsidR="006923B0" w:rsidRPr="00E42F5F">
        <w:rPr>
          <w:rFonts w:ascii="Times New Roman" w:hAnsi="Times New Roman"/>
          <w:sz w:val="24"/>
          <w:szCs w:val="24"/>
        </w:rPr>
        <w:t xml:space="preserve"> </w:t>
      </w:r>
      <w:r w:rsidR="00D40C71" w:rsidRPr="00E42F5F">
        <w:rPr>
          <w:rFonts w:ascii="Times New Roman" w:hAnsi="Times New Roman"/>
          <w:sz w:val="24"/>
          <w:szCs w:val="24"/>
        </w:rPr>
        <w:t>(</w:t>
      </w:r>
      <w:r w:rsidR="00D40C71" w:rsidRPr="00E42F5F">
        <w:rPr>
          <w:rFonts w:ascii="Times New Roman" w:hAnsi="Times New Roman"/>
          <w:sz w:val="24"/>
          <w:szCs w:val="24"/>
          <w:lang w:val="en-US"/>
        </w:rPr>
        <w:t>Hughes</w:t>
      </w:r>
      <w:r w:rsidR="00D40C71" w:rsidRPr="00E42F5F">
        <w:rPr>
          <w:rFonts w:ascii="Times New Roman" w:hAnsi="Times New Roman"/>
          <w:sz w:val="24"/>
          <w:szCs w:val="24"/>
        </w:rPr>
        <w:t xml:space="preserve"> </w:t>
      </w:r>
      <w:r w:rsidR="00D40C71" w:rsidRPr="00E42F5F">
        <w:rPr>
          <w:rFonts w:ascii="Times New Roman" w:hAnsi="Times New Roman"/>
          <w:sz w:val="24"/>
          <w:szCs w:val="24"/>
          <w:lang w:val="en-US"/>
        </w:rPr>
        <w:t>R</w:t>
      </w:r>
      <w:r w:rsidR="00417277" w:rsidRPr="00E42F5F">
        <w:rPr>
          <w:rFonts w:ascii="Times New Roman" w:hAnsi="Times New Roman"/>
          <w:sz w:val="24"/>
          <w:szCs w:val="24"/>
        </w:rPr>
        <w:t>.</w:t>
      </w:r>
      <w:r w:rsidR="00D40C71" w:rsidRPr="00E42F5F">
        <w:rPr>
          <w:rFonts w:ascii="Times New Roman" w:hAnsi="Times New Roman"/>
          <w:sz w:val="24"/>
          <w:szCs w:val="24"/>
          <w:lang w:val="en-US"/>
        </w:rPr>
        <w:t>A</w:t>
      </w:r>
      <w:r w:rsidR="00D40C71" w:rsidRPr="00E42F5F">
        <w:rPr>
          <w:rFonts w:ascii="Times New Roman" w:hAnsi="Times New Roman"/>
          <w:sz w:val="24"/>
          <w:szCs w:val="24"/>
        </w:rPr>
        <w:t>., 2005</w:t>
      </w:r>
      <w:r w:rsidR="00CA6E3E" w:rsidRPr="00E42F5F">
        <w:rPr>
          <w:rFonts w:ascii="Times New Roman" w:hAnsi="Times New Roman"/>
          <w:sz w:val="24"/>
          <w:szCs w:val="24"/>
        </w:rPr>
        <w:t>).</w:t>
      </w:r>
    </w:p>
    <w:p w:rsidR="006923B0" w:rsidRPr="00E42F5F" w:rsidRDefault="00453501"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b/>
          <w:sz w:val="24"/>
          <w:szCs w:val="24"/>
        </w:rPr>
        <w:t>Этиология и патогенез</w:t>
      </w:r>
      <w:r w:rsidR="001A1DBD" w:rsidRPr="00E42F5F">
        <w:rPr>
          <w:rFonts w:ascii="Times New Roman" w:hAnsi="Times New Roman"/>
          <w:b/>
          <w:sz w:val="24"/>
          <w:szCs w:val="24"/>
        </w:rPr>
        <w:t xml:space="preserve"> </w:t>
      </w:r>
      <w:r w:rsidRPr="00E42F5F">
        <w:rPr>
          <w:rFonts w:ascii="Times New Roman" w:hAnsi="Times New Roman"/>
          <w:b/>
          <w:sz w:val="24"/>
          <w:szCs w:val="24"/>
        </w:rPr>
        <w:t>СГБ.</w:t>
      </w:r>
      <w:r w:rsidRPr="00E42F5F">
        <w:rPr>
          <w:rFonts w:ascii="Times New Roman" w:hAnsi="Times New Roman"/>
          <w:sz w:val="24"/>
          <w:szCs w:val="24"/>
        </w:rPr>
        <w:t xml:space="preserve"> </w:t>
      </w:r>
      <w:r w:rsidR="00DA7B67" w:rsidRPr="00E42F5F">
        <w:rPr>
          <w:rFonts w:ascii="Times New Roman" w:hAnsi="Times New Roman"/>
          <w:sz w:val="24"/>
          <w:szCs w:val="24"/>
        </w:rPr>
        <w:t>В настоящее время практически полностью раскрыт патогенетический механ</w:t>
      </w:r>
      <w:r w:rsidR="00A61891" w:rsidRPr="00E42F5F">
        <w:rPr>
          <w:rFonts w:ascii="Times New Roman" w:hAnsi="Times New Roman"/>
          <w:sz w:val="24"/>
          <w:szCs w:val="24"/>
        </w:rPr>
        <w:t>изм развития СГБ</w:t>
      </w:r>
      <w:r w:rsidR="00DA7B67" w:rsidRPr="00E42F5F">
        <w:rPr>
          <w:rFonts w:ascii="Times New Roman" w:hAnsi="Times New Roman"/>
          <w:sz w:val="24"/>
          <w:szCs w:val="24"/>
        </w:rPr>
        <w:t xml:space="preserve">. Многочисленные исследования продемонстрировали, что </w:t>
      </w:r>
      <w:r w:rsidR="00223AAC" w:rsidRPr="00E42F5F">
        <w:rPr>
          <w:rFonts w:ascii="Times New Roman" w:hAnsi="Times New Roman"/>
          <w:sz w:val="24"/>
          <w:szCs w:val="24"/>
        </w:rPr>
        <w:t>СГБ является дизиммунной полинев</w:t>
      </w:r>
      <w:r w:rsidR="00DA7B67" w:rsidRPr="00E42F5F">
        <w:rPr>
          <w:rFonts w:ascii="Times New Roman" w:hAnsi="Times New Roman"/>
          <w:sz w:val="24"/>
          <w:szCs w:val="24"/>
        </w:rPr>
        <w:t>ропатией, которая может быть спровоцирована различными инфекционными агентами (бактериями, вирусами), а также вакцинацией, оперативными вмешательствами, травмами, стрессом, физической нагрузкой, переохлаждением и т.д.</w:t>
      </w:r>
      <w:r w:rsidR="00352A16" w:rsidRPr="00E42F5F">
        <w:rPr>
          <w:rFonts w:ascii="Times New Roman" w:hAnsi="Times New Roman"/>
          <w:sz w:val="24"/>
          <w:szCs w:val="24"/>
        </w:rPr>
        <w:t xml:space="preserve"> </w:t>
      </w:r>
      <w:r w:rsidR="00DA7B67" w:rsidRPr="00E42F5F">
        <w:rPr>
          <w:rFonts w:ascii="Times New Roman" w:hAnsi="Times New Roman"/>
          <w:sz w:val="24"/>
          <w:szCs w:val="24"/>
        </w:rPr>
        <w:t xml:space="preserve">При этом в каждом третьем случае данное заболевание возникает на фоне полного </w:t>
      </w:r>
      <w:r w:rsidR="0089597C" w:rsidRPr="00E42F5F">
        <w:rPr>
          <w:rFonts w:ascii="Times New Roman" w:hAnsi="Times New Roman"/>
          <w:sz w:val="24"/>
          <w:szCs w:val="24"/>
        </w:rPr>
        <w:t>здоровья</w:t>
      </w:r>
      <w:r w:rsidR="00DA7B67" w:rsidRPr="00E42F5F">
        <w:rPr>
          <w:rFonts w:ascii="Times New Roman" w:hAnsi="Times New Roman"/>
          <w:sz w:val="24"/>
          <w:szCs w:val="24"/>
        </w:rPr>
        <w:t>.</w:t>
      </w:r>
      <w:r w:rsidR="00CA6E3E" w:rsidRPr="00E42F5F">
        <w:rPr>
          <w:rFonts w:ascii="Times New Roman" w:hAnsi="Times New Roman"/>
          <w:sz w:val="24"/>
          <w:szCs w:val="24"/>
        </w:rPr>
        <w:t xml:space="preserve"> (Пирадов М.А., Супонева Н.А., 2007).</w:t>
      </w:r>
    </w:p>
    <w:p w:rsidR="00DA7B67" w:rsidRPr="00E42F5F" w:rsidRDefault="00DA7B67"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 xml:space="preserve">В большинстве случаев за 1-3 недели до развития СГБ отмечаются признаки того или иного инфекционного заболевания (ОРВИ, грипп, гайморит, бронхит, пневмония, </w:t>
      </w:r>
      <w:r w:rsidRPr="00E42F5F">
        <w:rPr>
          <w:rFonts w:ascii="Times New Roman" w:hAnsi="Times New Roman"/>
          <w:sz w:val="24"/>
          <w:szCs w:val="24"/>
        </w:rPr>
        <w:lastRenderedPageBreak/>
        <w:t xml:space="preserve">ангина, корь, паротит, краснуха, лимфаденит, сальпингоофарит, диарея и другие). </w:t>
      </w:r>
      <w:r w:rsidR="00352A16" w:rsidRPr="00E42F5F">
        <w:rPr>
          <w:rFonts w:ascii="Times New Roman" w:hAnsi="Times New Roman"/>
          <w:sz w:val="24"/>
          <w:szCs w:val="24"/>
        </w:rPr>
        <w:t xml:space="preserve">Доказано, что </w:t>
      </w:r>
      <w:r w:rsidRPr="00E42F5F">
        <w:rPr>
          <w:rFonts w:ascii="Times New Roman" w:hAnsi="Times New Roman"/>
          <w:sz w:val="24"/>
          <w:szCs w:val="24"/>
        </w:rPr>
        <w:t xml:space="preserve">основными провоцирующими агентами считаются </w:t>
      </w:r>
      <w:r w:rsidRPr="00E42F5F">
        <w:rPr>
          <w:rFonts w:ascii="Times New Roman" w:hAnsi="Times New Roman"/>
          <w:sz w:val="24"/>
          <w:szCs w:val="24"/>
          <w:lang w:val="en-US"/>
        </w:rPr>
        <w:t>Campylobacter</w:t>
      </w:r>
      <w:r w:rsidRPr="00E42F5F">
        <w:rPr>
          <w:rFonts w:ascii="Times New Roman" w:hAnsi="Times New Roman"/>
          <w:sz w:val="24"/>
          <w:szCs w:val="24"/>
        </w:rPr>
        <w:t xml:space="preserve"> </w:t>
      </w:r>
      <w:r w:rsidRPr="00E42F5F">
        <w:rPr>
          <w:rFonts w:ascii="Times New Roman" w:hAnsi="Times New Roman"/>
          <w:sz w:val="24"/>
          <w:szCs w:val="24"/>
          <w:lang w:val="en-US"/>
        </w:rPr>
        <w:t>jejuni</w:t>
      </w:r>
      <w:r w:rsidRPr="00E42F5F">
        <w:rPr>
          <w:rFonts w:ascii="Times New Roman" w:hAnsi="Times New Roman"/>
          <w:sz w:val="24"/>
          <w:szCs w:val="24"/>
        </w:rPr>
        <w:t xml:space="preserve">, цитомегаловирус, </w:t>
      </w:r>
      <w:r w:rsidRPr="00E42F5F">
        <w:rPr>
          <w:rFonts w:ascii="Times New Roman" w:hAnsi="Times New Roman"/>
          <w:sz w:val="24"/>
          <w:szCs w:val="24"/>
          <w:lang w:val="en-US"/>
        </w:rPr>
        <w:t>Mycoplasma</w:t>
      </w:r>
      <w:r w:rsidRPr="00E42F5F">
        <w:rPr>
          <w:rFonts w:ascii="Times New Roman" w:hAnsi="Times New Roman"/>
          <w:sz w:val="24"/>
          <w:szCs w:val="24"/>
        </w:rPr>
        <w:t xml:space="preserve"> </w:t>
      </w:r>
      <w:r w:rsidRPr="00E42F5F">
        <w:rPr>
          <w:rFonts w:ascii="Times New Roman" w:hAnsi="Times New Roman"/>
          <w:sz w:val="24"/>
          <w:szCs w:val="24"/>
          <w:lang w:val="en-US"/>
        </w:rPr>
        <w:t>pneumoniae</w:t>
      </w:r>
      <w:r w:rsidRPr="00E42F5F">
        <w:rPr>
          <w:rFonts w:ascii="Times New Roman" w:hAnsi="Times New Roman"/>
          <w:sz w:val="24"/>
          <w:szCs w:val="24"/>
        </w:rPr>
        <w:t xml:space="preserve">, вирусы </w:t>
      </w:r>
      <w:r w:rsidRPr="00E42F5F">
        <w:rPr>
          <w:rFonts w:ascii="Times New Roman" w:hAnsi="Times New Roman"/>
          <w:sz w:val="24"/>
          <w:szCs w:val="24"/>
          <w:lang w:val="en-US"/>
        </w:rPr>
        <w:t>Epstein</w:t>
      </w:r>
      <w:r w:rsidRPr="00E42F5F">
        <w:rPr>
          <w:rFonts w:ascii="Times New Roman" w:hAnsi="Times New Roman"/>
          <w:sz w:val="24"/>
          <w:szCs w:val="24"/>
        </w:rPr>
        <w:t>-</w:t>
      </w:r>
      <w:r w:rsidRPr="00E42F5F">
        <w:rPr>
          <w:rFonts w:ascii="Times New Roman" w:hAnsi="Times New Roman"/>
          <w:sz w:val="24"/>
          <w:szCs w:val="24"/>
          <w:lang w:val="en-US"/>
        </w:rPr>
        <w:t>Barr</w:t>
      </w:r>
      <w:r w:rsidRPr="00E42F5F">
        <w:rPr>
          <w:rFonts w:ascii="Times New Roman" w:hAnsi="Times New Roman"/>
          <w:sz w:val="24"/>
          <w:szCs w:val="24"/>
        </w:rPr>
        <w:t xml:space="preserve">, </w:t>
      </w:r>
      <w:r w:rsidRPr="00E42F5F">
        <w:rPr>
          <w:rFonts w:ascii="Times New Roman" w:hAnsi="Times New Roman"/>
          <w:sz w:val="24"/>
          <w:szCs w:val="24"/>
          <w:lang w:val="en-US"/>
        </w:rPr>
        <w:t>ECHO</w:t>
      </w:r>
      <w:r w:rsidRPr="00E42F5F">
        <w:rPr>
          <w:rFonts w:ascii="Times New Roman" w:hAnsi="Times New Roman"/>
          <w:sz w:val="24"/>
          <w:szCs w:val="24"/>
        </w:rPr>
        <w:t>, Коксаки, гриппа А, гриппа В и герпеса</w:t>
      </w:r>
      <w:r w:rsidR="006923B0" w:rsidRPr="00E42F5F">
        <w:rPr>
          <w:rFonts w:ascii="Times New Roman" w:hAnsi="Times New Roman"/>
          <w:sz w:val="24"/>
          <w:szCs w:val="24"/>
        </w:rPr>
        <w:t xml:space="preserve"> (</w:t>
      </w:r>
      <w:r w:rsidR="006C34D5" w:rsidRPr="00E42F5F">
        <w:rPr>
          <w:rFonts w:ascii="Times New Roman" w:hAnsi="Times New Roman"/>
          <w:sz w:val="24"/>
          <w:szCs w:val="24"/>
          <w:lang w:val="en-US"/>
        </w:rPr>
        <w:t>Jacobs</w:t>
      </w:r>
      <w:r w:rsidR="006C34D5" w:rsidRPr="00E42F5F">
        <w:rPr>
          <w:rFonts w:ascii="Times New Roman" w:hAnsi="Times New Roman"/>
          <w:sz w:val="24"/>
          <w:szCs w:val="24"/>
        </w:rPr>
        <w:t xml:space="preserve"> </w:t>
      </w:r>
      <w:r w:rsidR="006C34D5" w:rsidRPr="00E42F5F">
        <w:rPr>
          <w:rFonts w:ascii="Times New Roman" w:hAnsi="Times New Roman"/>
          <w:sz w:val="24"/>
          <w:szCs w:val="24"/>
          <w:lang w:val="en-US"/>
        </w:rPr>
        <w:t>B</w:t>
      </w:r>
      <w:r w:rsidR="00417277" w:rsidRPr="00E42F5F">
        <w:rPr>
          <w:rFonts w:ascii="Times New Roman" w:hAnsi="Times New Roman"/>
          <w:sz w:val="24"/>
          <w:szCs w:val="24"/>
        </w:rPr>
        <w:t>.</w:t>
      </w:r>
      <w:r w:rsidR="006C34D5" w:rsidRPr="00E42F5F">
        <w:rPr>
          <w:rFonts w:ascii="Times New Roman" w:hAnsi="Times New Roman"/>
          <w:sz w:val="24"/>
          <w:szCs w:val="24"/>
          <w:lang w:val="en-US"/>
        </w:rPr>
        <w:t>C</w:t>
      </w:r>
      <w:r w:rsidR="006C34D5" w:rsidRPr="00E42F5F">
        <w:rPr>
          <w:rFonts w:ascii="Times New Roman" w:hAnsi="Times New Roman"/>
          <w:sz w:val="24"/>
          <w:szCs w:val="24"/>
        </w:rPr>
        <w:t>., 1998</w:t>
      </w:r>
      <w:r w:rsidR="001D515D" w:rsidRPr="00E42F5F">
        <w:rPr>
          <w:rFonts w:ascii="Times New Roman" w:hAnsi="Times New Roman"/>
          <w:sz w:val="24"/>
          <w:szCs w:val="24"/>
        </w:rPr>
        <w:t>, Супонева Н.А. и др., 2009</w:t>
      </w:r>
      <w:r w:rsidR="006923B0" w:rsidRPr="00E42F5F">
        <w:rPr>
          <w:rFonts w:ascii="Times New Roman" w:hAnsi="Times New Roman"/>
          <w:sz w:val="24"/>
          <w:szCs w:val="24"/>
        </w:rPr>
        <w:t>)</w:t>
      </w:r>
      <w:r w:rsidRPr="00E42F5F">
        <w:rPr>
          <w:rFonts w:ascii="Times New Roman" w:hAnsi="Times New Roman"/>
          <w:sz w:val="24"/>
          <w:szCs w:val="24"/>
        </w:rPr>
        <w:t>.</w:t>
      </w:r>
    </w:p>
    <w:p w:rsidR="00DA7B67" w:rsidRPr="00E42F5F" w:rsidRDefault="00DA7B67"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Campylobacter jejuni (C. jejuni) - грамотрицательная спиралевидная бактерия, которая является одной из ведущих причин развития диареи бактериальной этиологии во всем мире. C. jejuni распространена повсеместно. Заражение происходит перорально при употреблении загрязненной воды или зараженного мяса птиц. Первое упоминание о взаимосвязи C. jejuni с СГБ датируется 1982 годом, когда появились единичные сообщения о развитии аутоиммунной полиневропатии на фоне острого кампилобактериоза (</w:t>
      </w:r>
      <w:r w:rsidRPr="00E42F5F">
        <w:rPr>
          <w:rFonts w:ascii="Times New Roman" w:hAnsi="Times New Roman"/>
          <w:sz w:val="24"/>
          <w:szCs w:val="24"/>
          <w:lang w:val="en-US"/>
        </w:rPr>
        <w:t>G</w:t>
      </w:r>
      <w:r w:rsidRPr="00E42F5F">
        <w:rPr>
          <w:rFonts w:ascii="Times New Roman" w:hAnsi="Times New Roman"/>
          <w:sz w:val="24"/>
          <w:szCs w:val="24"/>
        </w:rPr>
        <w:t>.</w:t>
      </w:r>
      <w:r w:rsidR="00417277" w:rsidRPr="00E42F5F">
        <w:rPr>
          <w:rFonts w:ascii="Times New Roman" w:hAnsi="Times New Roman"/>
          <w:sz w:val="24"/>
          <w:szCs w:val="24"/>
        </w:rPr>
        <w:t xml:space="preserve"> </w:t>
      </w:r>
      <w:r w:rsidRPr="00E42F5F">
        <w:rPr>
          <w:rFonts w:ascii="Times New Roman" w:hAnsi="Times New Roman"/>
          <w:sz w:val="24"/>
          <w:szCs w:val="24"/>
          <w:lang w:val="en-US"/>
        </w:rPr>
        <w:t>Molnar</w:t>
      </w:r>
      <w:r w:rsidRPr="00E42F5F">
        <w:rPr>
          <w:rFonts w:ascii="Times New Roman" w:hAnsi="Times New Roman"/>
          <w:sz w:val="24"/>
          <w:szCs w:val="24"/>
        </w:rPr>
        <w:t xml:space="preserve"> </w:t>
      </w:r>
      <w:r w:rsidRPr="00E42F5F">
        <w:rPr>
          <w:rFonts w:ascii="Times New Roman" w:hAnsi="Times New Roman"/>
          <w:sz w:val="24"/>
          <w:szCs w:val="24"/>
          <w:lang w:val="en-US"/>
        </w:rPr>
        <w:t>et</w:t>
      </w:r>
      <w:r w:rsidRPr="00E42F5F">
        <w:rPr>
          <w:rFonts w:ascii="Times New Roman" w:hAnsi="Times New Roman"/>
          <w:sz w:val="24"/>
          <w:szCs w:val="24"/>
        </w:rPr>
        <w:t xml:space="preserve"> </w:t>
      </w:r>
      <w:r w:rsidRPr="00E42F5F">
        <w:rPr>
          <w:rFonts w:ascii="Times New Roman" w:hAnsi="Times New Roman"/>
          <w:sz w:val="24"/>
          <w:szCs w:val="24"/>
          <w:lang w:val="en-US"/>
        </w:rPr>
        <w:t>al</w:t>
      </w:r>
      <w:r w:rsidR="006923B0" w:rsidRPr="00E42F5F">
        <w:rPr>
          <w:rFonts w:ascii="Times New Roman" w:hAnsi="Times New Roman"/>
          <w:sz w:val="24"/>
          <w:szCs w:val="24"/>
        </w:rPr>
        <w:t>., 1982</w:t>
      </w:r>
      <w:r w:rsidRPr="00E42F5F">
        <w:rPr>
          <w:rFonts w:ascii="Times New Roman" w:hAnsi="Times New Roman"/>
          <w:sz w:val="24"/>
          <w:szCs w:val="24"/>
        </w:rPr>
        <w:t>). Но только спустя ещё 10 лет появились достоверные факты, доказывающи</w:t>
      </w:r>
      <w:r w:rsidR="006923B0" w:rsidRPr="00E42F5F">
        <w:rPr>
          <w:rFonts w:ascii="Times New Roman" w:hAnsi="Times New Roman"/>
          <w:sz w:val="24"/>
          <w:szCs w:val="24"/>
        </w:rPr>
        <w:t>х роль C. jejuni в развитии СГБ</w:t>
      </w:r>
      <w:r w:rsidRPr="00E42F5F">
        <w:rPr>
          <w:rFonts w:ascii="Times New Roman" w:hAnsi="Times New Roman"/>
          <w:sz w:val="24"/>
          <w:szCs w:val="24"/>
        </w:rPr>
        <w:t>.</w:t>
      </w:r>
    </w:p>
    <w:p w:rsidR="00DA7B67" w:rsidRPr="00E42F5F" w:rsidRDefault="00DA7B67"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 xml:space="preserve">Многочисленные серологические, иммунологические, морфологические, микробиологические и </w:t>
      </w:r>
      <w:r w:rsidR="00684D4B" w:rsidRPr="00E42F5F">
        <w:rPr>
          <w:rFonts w:ascii="Times New Roman" w:hAnsi="Times New Roman"/>
          <w:sz w:val="24"/>
          <w:szCs w:val="24"/>
        </w:rPr>
        <w:t xml:space="preserve">другие </w:t>
      </w:r>
      <w:r w:rsidRPr="00E42F5F">
        <w:rPr>
          <w:rFonts w:ascii="Times New Roman" w:hAnsi="Times New Roman"/>
          <w:sz w:val="24"/>
          <w:szCs w:val="24"/>
        </w:rPr>
        <w:t>исследования к настоящему временя позволили достоверно установить, что развитие СГБ после инфицирования C. jejuni происходит по механизму «молекулярной мимикрии», обусловленной схожестью антигенов структурных компонентов периферических нервов человека с</w:t>
      </w:r>
      <w:r w:rsidR="00011EE7" w:rsidRPr="00E42F5F">
        <w:rPr>
          <w:rFonts w:ascii="Times New Roman" w:hAnsi="Times New Roman"/>
          <w:sz w:val="24"/>
          <w:szCs w:val="24"/>
        </w:rPr>
        <w:t xml:space="preserve"> антигенами данного возбудителя</w:t>
      </w:r>
      <w:r w:rsidRPr="00E42F5F">
        <w:rPr>
          <w:rFonts w:ascii="Times New Roman" w:hAnsi="Times New Roman"/>
          <w:sz w:val="24"/>
          <w:szCs w:val="24"/>
        </w:rPr>
        <w:t>. Было установлено, что C. jejuni экспрессирует липоолигосахариды и другие ядерные антигены, которые подобны найденным в периферических нервах ганглиозидам. Таким образом, СГБ развивается вследствие образования специфических аутоантит</w:t>
      </w:r>
      <w:r w:rsidR="00621555" w:rsidRPr="00E42F5F">
        <w:rPr>
          <w:rFonts w:ascii="Times New Roman" w:hAnsi="Times New Roman"/>
          <w:sz w:val="24"/>
          <w:szCs w:val="24"/>
        </w:rPr>
        <w:t>ел</w:t>
      </w:r>
      <w:r w:rsidRPr="00E42F5F">
        <w:rPr>
          <w:rFonts w:ascii="Times New Roman" w:hAnsi="Times New Roman"/>
          <w:sz w:val="24"/>
          <w:szCs w:val="24"/>
        </w:rPr>
        <w:t xml:space="preserve"> к липоолигосахаридам C. jejuni, которые также перекрестно атакуют миелиновую оболочку и/или аксональные стержни периферически</w:t>
      </w:r>
      <w:r w:rsidR="00621555" w:rsidRPr="00E42F5F">
        <w:rPr>
          <w:rFonts w:ascii="Times New Roman" w:hAnsi="Times New Roman"/>
          <w:sz w:val="24"/>
          <w:szCs w:val="24"/>
        </w:rPr>
        <w:t>х нервов человека. В дальнейшем</w:t>
      </w:r>
      <w:r w:rsidRPr="00E42F5F">
        <w:rPr>
          <w:rFonts w:ascii="Times New Roman" w:hAnsi="Times New Roman"/>
          <w:sz w:val="24"/>
          <w:szCs w:val="24"/>
        </w:rPr>
        <w:t xml:space="preserve"> в патологический процесс включаются макрофаги, которые проникают в периаксональные пространства, приводя к повреждению и дегенерации аксонов. </w:t>
      </w:r>
      <w:r w:rsidR="006923B0" w:rsidRPr="00E42F5F">
        <w:rPr>
          <w:rFonts w:ascii="Times New Roman" w:hAnsi="Times New Roman"/>
          <w:sz w:val="24"/>
          <w:szCs w:val="24"/>
        </w:rPr>
        <w:t xml:space="preserve">Патоморфологические исследования СГБ обнаруживают лимфоцитарную и макрофагальную инфильтрацию в эндоневрии с отложением </w:t>
      </w:r>
      <w:r w:rsidR="006923B0" w:rsidRPr="00E42F5F">
        <w:rPr>
          <w:rFonts w:ascii="Times New Roman" w:hAnsi="Times New Roman"/>
          <w:sz w:val="24"/>
          <w:szCs w:val="24"/>
          <w:lang w:val="en-US"/>
        </w:rPr>
        <w:t>Ig</w:t>
      </w:r>
      <w:r w:rsidR="006923B0" w:rsidRPr="00E42F5F">
        <w:rPr>
          <w:rFonts w:ascii="Times New Roman" w:hAnsi="Times New Roman"/>
          <w:sz w:val="24"/>
          <w:szCs w:val="24"/>
        </w:rPr>
        <w:t xml:space="preserve"> класса </w:t>
      </w:r>
      <w:r w:rsidR="006923B0" w:rsidRPr="00E42F5F">
        <w:rPr>
          <w:rFonts w:ascii="Times New Roman" w:hAnsi="Times New Roman"/>
          <w:sz w:val="24"/>
          <w:szCs w:val="24"/>
          <w:lang w:val="en-US"/>
        </w:rPr>
        <w:t>M</w:t>
      </w:r>
      <w:r w:rsidR="006923B0" w:rsidRPr="00E42F5F">
        <w:rPr>
          <w:rFonts w:ascii="Times New Roman" w:hAnsi="Times New Roman"/>
          <w:sz w:val="24"/>
          <w:szCs w:val="24"/>
        </w:rPr>
        <w:t xml:space="preserve"> и компонентов комплемента. Лимфоцитарные инфильтраты в основном представлены Т-клетками, активированными хемокинами и молекулами клеточной адгезии, продуцирующими металлопротеазы, разрушающие белки эндоневрия. Макрофаги являются основными антиген-презентирующими клетками, что подтверждается увеличением экспрессии </w:t>
      </w:r>
      <w:r w:rsidR="006923B0" w:rsidRPr="00E42F5F">
        <w:rPr>
          <w:rFonts w:ascii="Times New Roman" w:hAnsi="Times New Roman"/>
          <w:sz w:val="24"/>
          <w:szCs w:val="24"/>
          <w:lang w:val="en-US"/>
        </w:rPr>
        <w:t>NF</w:t>
      </w:r>
      <w:r w:rsidR="006923B0" w:rsidRPr="00E42F5F">
        <w:rPr>
          <w:rFonts w:ascii="Times New Roman" w:hAnsi="Times New Roman"/>
          <w:sz w:val="24"/>
          <w:szCs w:val="24"/>
        </w:rPr>
        <w:t>κ</w:t>
      </w:r>
      <w:r w:rsidR="006923B0" w:rsidRPr="00E42F5F">
        <w:rPr>
          <w:rFonts w:ascii="Times New Roman" w:hAnsi="Times New Roman"/>
          <w:sz w:val="24"/>
          <w:szCs w:val="24"/>
          <w:lang w:val="en-US"/>
        </w:rPr>
        <w:t>B</w:t>
      </w:r>
      <w:r w:rsidR="006923B0" w:rsidRPr="00E42F5F">
        <w:rPr>
          <w:rFonts w:ascii="Times New Roman" w:hAnsi="Times New Roman"/>
          <w:sz w:val="24"/>
          <w:szCs w:val="24"/>
        </w:rPr>
        <w:t xml:space="preserve"> и провоспалительных цитокинов (IL-6 и IL-1β). Роль В-клеток в </w:t>
      </w:r>
      <w:r w:rsidR="00F658F6" w:rsidRPr="00E42F5F">
        <w:rPr>
          <w:rFonts w:ascii="Times New Roman" w:hAnsi="Times New Roman"/>
          <w:sz w:val="24"/>
          <w:szCs w:val="24"/>
        </w:rPr>
        <w:t>патогенезе СГБ чётко определена</w:t>
      </w:r>
      <w:r w:rsidR="006923B0" w:rsidRPr="00E42F5F">
        <w:rPr>
          <w:rFonts w:ascii="Times New Roman" w:hAnsi="Times New Roman"/>
          <w:sz w:val="24"/>
          <w:szCs w:val="24"/>
        </w:rPr>
        <w:t xml:space="preserve"> и состоит в продукции аутоантител к ганглиозидам периферических нервов и активации комплемента. Установлено</w:t>
      </w:r>
      <w:r w:rsidRPr="00E42F5F">
        <w:rPr>
          <w:rFonts w:ascii="Times New Roman" w:hAnsi="Times New Roman"/>
          <w:sz w:val="24"/>
          <w:szCs w:val="24"/>
        </w:rPr>
        <w:t>, что острый кампилобактериоз в большинстве случаев предшествует развитию аксональных форм СГБ, нежели ОВДП</w:t>
      </w:r>
      <w:r w:rsidR="006923B0" w:rsidRPr="00E42F5F">
        <w:rPr>
          <w:rFonts w:ascii="Times New Roman" w:hAnsi="Times New Roman"/>
          <w:sz w:val="24"/>
          <w:szCs w:val="24"/>
        </w:rPr>
        <w:t xml:space="preserve"> (</w:t>
      </w:r>
      <w:r w:rsidR="0089597C" w:rsidRPr="00E42F5F">
        <w:rPr>
          <w:rFonts w:ascii="Times New Roman" w:hAnsi="Times New Roman"/>
          <w:sz w:val="24"/>
          <w:szCs w:val="24"/>
          <w:lang w:val="en-US"/>
        </w:rPr>
        <w:t>Hughes</w:t>
      </w:r>
      <w:r w:rsidR="0089597C" w:rsidRPr="00E42F5F">
        <w:rPr>
          <w:rFonts w:ascii="Times New Roman" w:hAnsi="Times New Roman"/>
          <w:sz w:val="24"/>
          <w:szCs w:val="24"/>
        </w:rPr>
        <w:t xml:space="preserve"> </w:t>
      </w:r>
      <w:r w:rsidR="0089597C" w:rsidRPr="00E42F5F">
        <w:rPr>
          <w:rFonts w:ascii="Times New Roman" w:hAnsi="Times New Roman"/>
          <w:sz w:val="24"/>
          <w:szCs w:val="24"/>
          <w:lang w:val="en-US"/>
        </w:rPr>
        <w:t>R</w:t>
      </w:r>
      <w:r w:rsidR="00417277" w:rsidRPr="00E42F5F">
        <w:rPr>
          <w:rFonts w:ascii="Times New Roman" w:hAnsi="Times New Roman"/>
          <w:sz w:val="24"/>
          <w:szCs w:val="24"/>
        </w:rPr>
        <w:t>.</w:t>
      </w:r>
      <w:r w:rsidR="0089597C" w:rsidRPr="00E42F5F">
        <w:rPr>
          <w:rFonts w:ascii="Times New Roman" w:hAnsi="Times New Roman"/>
          <w:sz w:val="24"/>
          <w:szCs w:val="24"/>
          <w:lang w:val="en-US"/>
        </w:rPr>
        <w:t>A</w:t>
      </w:r>
      <w:r w:rsidR="0089597C" w:rsidRPr="00E42F5F">
        <w:rPr>
          <w:rFonts w:ascii="Times New Roman" w:hAnsi="Times New Roman"/>
          <w:sz w:val="24"/>
          <w:szCs w:val="24"/>
        </w:rPr>
        <w:t>., 1999, 2004</w:t>
      </w:r>
      <w:r w:rsidR="006923B0" w:rsidRPr="00E42F5F">
        <w:rPr>
          <w:rFonts w:ascii="Times New Roman" w:hAnsi="Times New Roman"/>
          <w:sz w:val="24"/>
          <w:szCs w:val="24"/>
        </w:rPr>
        <w:t>)</w:t>
      </w:r>
      <w:r w:rsidRPr="00E42F5F">
        <w:rPr>
          <w:rFonts w:ascii="Times New Roman" w:hAnsi="Times New Roman"/>
          <w:sz w:val="24"/>
          <w:szCs w:val="24"/>
        </w:rPr>
        <w:t>.</w:t>
      </w:r>
    </w:p>
    <w:p w:rsidR="00DA7B67" w:rsidRPr="00E42F5F" w:rsidRDefault="00DA7B67"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 xml:space="preserve">Цитомегаловирус (ЦМВ) является наиболее распространенным вирусным триггером СГБ. В ряде исследований показано, что его распространенность у пациентов с данным заболеванием колеблется от 10% до 22%. При этом особо подчеркивается взаимосвязь ЦМВ инфекции с вовлечением в патологический процесс при СГБ черепных нервов. Некоторые авторы отмечают наличие положительных корреляций между ЦМВ-обусловленным СГБ и высоким уровнем сывороточных антител к ганглиозиду GM2 </w:t>
      </w:r>
      <w:r w:rsidR="0087787A" w:rsidRPr="00E42F5F">
        <w:rPr>
          <w:rFonts w:ascii="Times New Roman" w:hAnsi="Times New Roman"/>
          <w:sz w:val="24"/>
          <w:szCs w:val="24"/>
        </w:rPr>
        <w:t>(</w:t>
      </w:r>
      <w:r w:rsidR="00011EE7" w:rsidRPr="00E42F5F">
        <w:rPr>
          <w:rFonts w:ascii="Times New Roman" w:hAnsi="Times New Roman"/>
          <w:sz w:val="24"/>
          <w:szCs w:val="24"/>
          <w:lang w:val="en-US"/>
        </w:rPr>
        <w:t>Jacobs</w:t>
      </w:r>
      <w:r w:rsidR="00011EE7" w:rsidRPr="00E42F5F">
        <w:rPr>
          <w:rFonts w:ascii="Times New Roman" w:hAnsi="Times New Roman"/>
          <w:sz w:val="24"/>
          <w:szCs w:val="24"/>
        </w:rPr>
        <w:t xml:space="preserve"> </w:t>
      </w:r>
      <w:r w:rsidR="00011EE7" w:rsidRPr="00E42F5F">
        <w:rPr>
          <w:rFonts w:ascii="Times New Roman" w:hAnsi="Times New Roman"/>
          <w:sz w:val="24"/>
          <w:szCs w:val="24"/>
          <w:lang w:val="en-US"/>
        </w:rPr>
        <w:t>B</w:t>
      </w:r>
      <w:r w:rsidR="00417277" w:rsidRPr="00E42F5F">
        <w:rPr>
          <w:rFonts w:ascii="Times New Roman" w:hAnsi="Times New Roman"/>
          <w:sz w:val="24"/>
          <w:szCs w:val="24"/>
        </w:rPr>
        <w:t>.</w:t>
      </w:r>
      <w:r w:rsidR="00011EE7" w:rsidRPr="00E42F5F">
        <w:rPr>
          <w:rFonts w:ascii="Times New Roman" w:hAnsi="Times New Roman"/>
          <w:sz w:val="24"/>
          <w:szCs w:val="24"/>
          <w:lang w:val="en-US"/>
        </w:rPr>
        <w:t>C</w:t>
      </w:r>
      <w:r w:rsidR="00011EE7" w:rsidRPr="00E42F5F">
        <w:rPr>
          <w:rFonts w:ascii="Times New Roman" w:hAnsi="Times New Roman"/>
          <w:sz w:val="24"/>
          <w:szCs w:val="24"/>
        </w:rPr>
        <w:t>., 1997</w:t>
      </w:r>
      <w:r w:rsidR="0087787A" w:rsidRPr="00E42F5F">
        <w:rPr>
          <w:rFonts w:ascii="Times New Roman" w:hAnsi="Times New Roman"/>
          <w:sz w:val="24"/>
          <w:szCs w:val="24"/>
        </w:rPr>
        <w:t>)</w:t>
      </w:r>
      <w:r w:rsidRPr="00E42F5F">
        <w:rPr>
          <w:rFonts w:ascii="Times New Roman" w:hAnsi="Times New Roman"/>
          <w:sz w:val="24"/>
          <w:szCs w:val="24"/>
        </w:rPr>
        <w:t xml:space="preserve">. </w:t>
      </w:r>
    </w:p>
    <w:p w:rsidR="000272F0" w:rsidRPr="00E42F5F" w:rsidRDefault="00F658F6"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Опубликован</w:t>
      </w:r>
      <w:r w:rsidR="00DA7B67" w:rsidRPr="00E42F5F">
        <w:rPr>
          <w:rFonts w:ascii="Times New Roman" w:hAnsi="Times New Roman"/>
          <w:sz w:val="24"/>
          <w:szCs w:val="24"/>
        </w:rPr>
        <w:t xml:space="preserve"> ряд работ, свидетельствующих о значимости в развитии СГБ и других инфекционных агентов, таких как вирус Эпштейна-Барр, mycoplasma pneumon</w:t>
      </w:r>
      <w:r w:rsidR="00621555" w:rsidRPr="00E42F5F">
        <w:rPr>
          <w:rFonts w:ascii="Times New Roman" w:hAnsi="Times New Roman"/>
          <w:sz w:val="24"/>
          <w:szCs w:val="24"/>
        </w:rPr>
        <w:t>ia, гемофильная палочка; вирусы</w:t>
      </w:r>
      <w:r w:rsidR="00DA7B67" w:rsidRPr="00E42F5F">
        <w:rPr>
          <w:rFonts w:ascii="Times New Roman" w:hAnsi="Times New Roman"/>
          <w:sz w:val="24"/>
          <w:szCs w:val="24"/>
        </w:rPr>
        <w:t xml:space="preserve"> ветряной оспы, гриппа, простого герпеса, аденовируса, ВИЧ и т.д. Так</w:t>
      </w:r>
      <w:r w:rsidRPr="00E42F5F">
        <w:rPr>
          <w:rFonts w:ascii="Times New Roman" w:hAnsi="Times New Roman"/>
          <w:sz w:val="24"/>
          <w:szCs w:val="24"/>
        </w:rPr>
        <w:t xml:space="preserve">, в одном крупном исследовании </w:t>
      </w:r>
      <w:r w:rsidR="00DA7B67" w:rsidRPr="00E42F5F">
        <w:rPr>
          <w:rFonts w:ascii="Times New Roman" w:hAnsi="Times New Roman"/>
          <w:sz w:val="24"/>
          <w:szCs w:val="24"/>
        </w:rPr>
        <w:t>был проведен серологический анализ на 16 инфекционных агентов у 154 пациентов с СГБ и у такого же количества пациентов с другой неинфекционной патологией нервной системы</w:t>
      </w:r>
      <w:r w:rsidRPr="00E42F5F">
        <w:rPr>
          <w:rFonts w:ascii="Times New Roman" w:hAnsi="Times New Roman"/>
          <w:sz w:val="24"/>
          <w:szCs w:val="24"/>
        </w:rPr>
        <w:t xml:space="preserve"> (</w:t>
      </w:r>
      <w:r w:rsidRPr="00E42F5F">
        <w:rPr>
          <w:rFonts w:ascii="Times New Roman" w:hAnsi="Times New Roman"/>
          <w:sz w:val="24"/>
          <w:szCs w:val="24"/>
          <w:lang w:val="en-US"/>
        </w:rPr>
        <w:t>Jacobs</w:t>
      </w:r>
      <w:r w:rsidRPr="00E42F5F">
        <w:rPr>
          <w:rFonts w:ascii="Times New Roman" w:hAnsi="Times New Roman"/>
          <w:sz w:val="24"/>
          <w:szCs w:val="24"/>
        </w:rPr>
        <w:t xml:space="preserve"> </w:t>
      </w:r>
      <w:r w:rsidRPr="00E42F5F">
        <w:rPr>
          <w:rFonts w:ascii="Times New Roman" w:hAnsi="Times New Roman"/>
          <w:sz w:val="24"/>
          <w:szCs w:val="24"/>
          <w:lang w:val="en-US"/>
        </w:rPr>
        <w:t>B</w:t>
      </w:r>
      <w:r w:rsidR="00417277" w:rsidRPr="00E42F5F">
        <w:rPr>
          <w:rFonts w:ascii="Times New Roman" w:hAnsi="Times New Roman"/>
          <w:sz w:val="24"/>
          <w:szCs w:val="24"/>
        </w:rPr>
        <w:t>.</w:t>
      </w:r>
      <w:r w:rsidRPr="00E42F5F">
        <w:rPr>
          <w:rFonts w:ascii="Times New Roman" w:hAnsi="Times New Roman"/>
          <w:sz w:val="24"/>
          <w:szCs w:val="24"/>
          <w:lang w:val="en-US"/>
        </w:rPr>
        <w:t>C</w:t>
      </w:r>
      <w:r w:rsidRPr="00E42F5F">
        <w:rPr>
          <w:rFonts w:ascii="Times New Roman" w:hAnsi="Times New Roman"/>
          <w:sz w:val="24"/>
          <w:szCs w:val="24"/>
        </w:rPr>
        <w:t>., 1998)</w:t>
      </w:r>
      <w:r w:rsidR="00DA7B67" w:rsidRPr="00E42F5F">
        <w:rPr>
          <w:rFonts w:ascii="Times New Roman" w:hAnsi="Times New Roman"/>
          <w:sz w:val="24"/>
          <w:szCs w:val="24"/>
        </w:rPr>
        <w:t>. В результате многофакторного анализа авторами было показано, что у пациентов с СГБ значительно чаще выявлялись инфекции, обусловленные C.jejuni (32%), ЦМВ (13%), вирусом Эпштейна-Барра (10%) и mycoplasma pneumonia (5%) по сравнению с группой контроля. При этом инфекции, вызванные гемофильной палочкой, аденовирусом, вирусом парагриппа 1, гриппа А и В, простого герпеса, а также ветряной оспы с одинаковой частотой выявлялись как у пациентов с СГБ, так и в контрольной группе (около 1%). Также было показано, что антитела к C.jejuni коррелир</w:t>
      </w:r>
      <w:r w:rsidR="00621555" w:rsidRPr="00E42F5F">
        <w:rPr>
          <w:rFonts w:ascii="Times New Roman" w:hAnsi="Times New Roman"/>
          <w:sz w:val="24"/>
          <w:szCs w:val="24"/>
        </w:rPr>
        <w:t>овали с антителами к ганглиозидам</w:t>
      </w:r>
      <w:r w:rsidR="00DA7B67" w:rsidRPr="00E42F5F">
        <w:rPr>
          <w:rFonts w:ascii="Times New Roman" w:hAnsi="Times New Roman"/>
          <w:sz w:val="24"/>
          <w:szCs w:val="24"/>
        </w:rPr>
        <w:t xml:space="preserve"> GM1 и GD1b, а также с тяжелой моторной формой СГБ; ЦМВ инфекция оказалась связана с антителами к ганглиозидам GM2 и развитием тяжелого течения заболевания. Другие же инфекции связей со специфическими антителами</w:t>
      </w:r>
      <w:r w:rsidR="00621555" w:rsidRPr="00E42F5F">
        <w:rPr>
          <w:rFonts w:ascii="Times New Roman" w:hAnsi="Times New Roman"/>
          <w:sz w:val="24"/>
          <w:szCs w:val="24"/>
        </w:rPr>
        <w:t xml:space="preserve"> к ганглиозидам и неблагоприятным течением</w:t>
      </w:r>
      <w:r w:rsidR="00DA7B67" w:rsidRPr="00E42F5F">
        <w:rPr>
          <w:rFonts w:ascii="Times New Roman" w:hAnsi="Times New Roman"/>
          <w:sz w:val="24"/>
          <w:szCs w:val="24"/>
        </w:rPr>
        <w:t xml:space="preserve"> заболевания не проде</w:t>
      </w:r>
      <w:r w:rsidR="00684D4B" w:rsidRPr="00E42F5F">
        <w:rPr>
          <w:rFonts w:ascii="Times New Roman" w:hAnsi="Times New Roman"/>
          <w:sz w:val="24"/>
          <w:szCs w:val="24"/>
        </w:rPr>
        <w:t>монстрировали. В последние годы</w:t>
      </w:r>
      <w:r w:rsidR="00DA7B67" w:rsidRPr="00E42F5F">
        <w:rPr>
          <w:rFonts w:ascii="Times New Roman" w:hAnsi="Times New Roman"/>
          <w:sz w:val="24"/>
          <w:szCs w:val="24"/>
        </w:rPr>
        <w:t xml:space="preserve"> стали появляться сообщения и </w:t>
      </w:r>
      <w:r w:rsidR="00A61891" w:rsidRPr="00E42F5F">
        <w:rPr>
          <w:rFonts w:ascii="Times New Roman" w:hAnsi="Times New Roman"/>
          <w:sz w:val="24"/>
          <w:szCs w:val="24"/>
        </w:rPr>
        <w:t xml:space="preserve">о </w:t>
      </w:r>
      <w:r w:rsidR="00DA7B67" w:rsidRPr="00E42F5F">
        <w:rPr>
          <w:rFonts w:ascii="Times New Roman" w:hAnsi="Times New Roman"/>
          <w:sz w:val="24"/>
          <w:szCs w:val="24"/>
        </w:rPr>
        <w:t>связи вирусов лихо</w:t>
      </w:r>
      <w:r w:rsidR="00231EA3" w:rsidRPr="00E42F5F">
        <w:rPr>
          <w:rFonts w:ascii="Times New Roman" w:hAnsi="Times New Roman"/>
          <w:sz w:val="24"/>
          <w:szCs w:val="24"/>
        </w:rPr>
        <w:t xml:space="preserve">радки Западного Нила, Коксаки и Зика </w:t>
      </w:r>
      <w:r w:rsidR="00DA7B67" w:rsidRPr="00E42F5F">
        <w:rPr>
          <w:rFonts w:ascii="Times New Roman" w:hAnsi="Times New Roman"/>
          <w:sz w:val="24"/>
          <w:szCs w:val="24"/>
        </w:rPr>
        <w:t>с развитием СГБ</w:t>
      </w:r>
      <w:r w:rsidR="00231EA3" w:rsidRPr="00E42F5F">
        <w:rPr>
          <w:rFonts w:ascii="Times New Roman" w:hAnsi="Times New Roman"/>
          <w:sz w:val="24"/>
          <w:szCs w:val="24"/>
        </w:rPr>
        <w:t xml:space="preserve"> (</w:t>
      </w:r>
      <w:r w:rsidR="00011EE7" w:rsidRPr="00E42F5F">
        <w:rPr>
          <w:rFonts w:ascii="Times New Roman" w:hAnsi="Times New Roman"/>
          <w:sz w:val="24"/>
          <w:szCs w:val="24"/>
          <w:lang w:val="en-US"/>
        </w:rPr>
        <w:t>Jacobs</w:t>
      </w:r>
      <w:r w:rsidR="00011EE7" w:rsidRPr="00E42F5F">
        <w:rPr>
          <w:rFonts w:ascii="Times New Roman" w:hAnsi="Times New Roman"/>
          <w:sz w:val="24"/>
          <w:szCs w:val="24"/>
        </w:rPr>
        <w:t xml:space="preserve"> </w:t>
      </w:r>
      <w:r w:rsidR="00011EE7" w:rsidRPr="00E42F5F">
        <w:rPr>
          <w:rFonts w:ascii="Times New Roman" w:hAnsi="Times New Roman"/>
          <w:sz w:val="24"/>
          <w:szCs w:val="24"/>
          <w:lang w:val="en-US"/>
        </w:rPr>
        <w:t>B</w:t>
      </w:r>
      <w:r w:rsidR="00417277" w:rsidRPr="00E42F5F">
        <w:rPr>
          <w:rFonts w:ascii="Times New Roman" w:hAnsi="Times New Roman"/>
          <w:sz w:val="24"/>
          <w:szCs w:val="24"/>
        </w:rPr>
        <w:t>.</w:t>
      </w:r>
      <w:r w:rsidR="00011EE7" w:rsidRPr="00E42F5F">
        <w:rPr>
          <w:rFonts w:ascii="Times New Roman" w:hAnsi="Times New Roman"/>
          <w:sz w:val="24"/>
          <w:szCs w:val="24"/>
          <w:lang w:val="en-US"/>
        </w:rPr>
        <w:t>C</w:t>
      </w:r>
      <w:r w:rsidR="00011EE7" w:rsidRPr="00E42F5F">
        <w:rPr>
          <w:rFonts w:ascii="Times New Roman" w:hAnsi="Times New Roman"/>
          <w:sz w:val="24"/>
          <w:szCs w:val="24"/>
        </w:rPr>
        <w:t xml:space="preserve">., 1998; </w:t>
      </w:r>
      <w:r w:rsidR="00011EE7" w:rsidRPr="00E42F5F">
        <w:rPr>
          <w:rFonts w:ascii="Times New Roman" w:hAnsi="Times New Roman"/>
          <w:sz w:val="24"/>
          <w:szCs w:val="24"/>
          <w:lang w:val="en-US"/>
        </w:rPr>
        <w:t>Uncini</w:t>
      </w:r>
      <w:r w:rsidR="00011EE7" w:rsidRPr="00E42F5F">
        <w:rPr>
          <w:rFonts w:ascii="Times New Roman" w:hAnsi="Times New Roman"/>
          <w:sz w:val="24"/>
          <w:szCs w:val="24"/>
        </w:rPr>
        <w:t xml:space="preserve"> </w:t>
      </w:r>
      <w:r w:rsidR="00011EE7" w:rsidRPr="00E42F5F">
        <w:rPr>
          <w:rFonts w:ascii="Times New Roman" w:hAnsi="Times New Roman"/>
          <w:sz w:val="24"/>
          <w:szCs w:val="24"/>
          <w:lang w:val="en-US"/>
        </w:rPr>
        <w:t>A</w:t>
      </w:r>
      <w:r w:rsidR="00011EE7" w:rsidRPr="00E42F5F">
        <w:rPr>
          <w:rFonts w:ascii="Times New Roman" w:hAnsi="Times New Roman"/>
          <w:sz w:val="24"/>
          <w:szCs w:val="24"/>
        </w:rPr>
        <w:t>.,</w:t>
      </w:r>
      <w:r w:rsidR="00011EE7" w:rsidRPr="00E42F5F">
        <w:rPr>
          <w:rStyle w:val="apple-converted-space"/>
          <w:rFonts w:ascii="Times New Roman" w:hAnsi="Times New Roman"/>
          <w:sz w:val="24"/>
          <w:szCs w:val="24"/>
          <w:lang w:val="en-US"/>
        </w:rPr>
        <w:t> </w:t>
      </w:r>
      <w:r w:rsidR="00011EE7" w:rsidRPr="00E42F5F">
        <w:rPr>
          <w:rFonts w:ascii="Times New Roman" w:hAnsi="Times New Roman"/>
          <w:sz w:val="24"/>
          <w:szCs w:val="24"/>
          <w:lang w:val="en-US"/>
        </w:rPr>
        <w:t>Shahrizaila</w:t>
      </w:r>
      <w:r w:rsidR="00011EE7" w:rsidRPr="00E42F5F">
        <w:rPr>
          <w:rFonts w:ascii="Times New Roman" w:hAnsi="Times New Roman"/>
          <w:sz w:val="24"/>
          <w:szCs w:val="24"/>
        </w:rPr>
        <w:t xml:space="preserve"> </w:t>
      </w:r>
      <w:r w:rsidR="00011EE7" w:rsidRPr="00E42F5F">
        <w:rPr>
          <w:rFonts w:ascii="Times New Roman" w:hAnsi="Times New Roman"/>
          <w:sz w:val="24"/>
          <w:szCs w:val="24"/>
          <w:lang w:val="en-US"/>
        </w:rPr>
        <w:t>N</w:t>
      </w:r>
      <w:r w:rsidR="00011EE7" w:rsidRPr="00E42F5F">
        <w:rPr>
          <w:rFonts w:ascii="Times New Roman" w:hAnsi="Times New Roman"/>
          <w:sz w:val="24"/>
          <w:szCs w:val="24"/>
        </w:rPr>
        <w:t>.,</w:t>
      </w:r>
      <w:r w:rsidR="00011EE7" w:rsidRPr="00E42F5F">
        <w:rPr>
          <w:rStyle w:val="apple-converted-space"/>
          <w:rFonts w:ascii="Times New Roman" w:hAnsi="Times New Roman"/>
          <w:sz w:val="24"/>
          <w:szCs w:val="24"/>
          <w:lang w:val="en-US"/>
        </w:rPr>
        <w:t> </w:t>
      </w:r>
      <w:r w:rsidR="00011EE7" w:rsidRPr="00E42F5F">
        <w:rPr>
          <w:rFonts w:ascii="Times New Roman" w:hAnsi="Times New Roman"/>
          <w:sz w:val="24"/>
          <w:szCs w:val="24"/>
          <w:lang w:val="en-US"/>
        </w:rPr>
        <w:t>Kuwabara</w:t>
      </w:r>
      <w:r w:rsidR="00011EE7" w:rsidRPr="00E42F5F">
        <w:rPr>
          <w:rFonts w:ascii="Times New Roman" w:hAnsi="Times New Roman"/>
          <w:sz w:val="24"/>
          <w:szCs w:val="24"/>
        </w:rPr>
        <w:t xml:space="preserve"> </w:t>
      </w:r>
      <w:r w:rsidR="00011EE7" w:rsidRPr="00E42F5F">
        <w:rPr>
          <w:rFonts w:ascii="Times New Roman" w:hAnsi="Times New Roman"/>
          <w:sz w:val="24"/>
          <w:szCs w:val="24"/>
          <w:lang w:val="en-US"/>
        </w:rPr>
        <w:t>S</w:t>
      </w:r>
      <w:r w:rsidR="00011EE7" w:rsidRPr="00E42F5F">
        <w:rPr>
          <w:rFonts w:ascii="Times New Roman" w:hAnsi="Times New Roman"/>
          <w:sz w:val="24"/>
          <w:szCs w:val="24"/>
        </w:rPr>
        <w:t>., 2016</w:t>
      </w:r>
      <w:r w:rsidR="00231EA3" w:rsidRPr="00E42F5F">
        <w:rPr>
          <w:rFonts w:ascii="Times New Roman" w:hAnsi="Times New Roman"/>
          <w:sz w:val="24"/>
          <w:szCs w:val="24"/>
        </w:rPr>
        <w:t>)</w:t>
      </w:r>
      <w:r w:rsidR="00DA7B67" w:rsidRPr="00E42F5F">
        <w:rPr>
          <w:rFonts w:ascii="Times New Roman" w:hAnsi="Times New Roman"/>
          <w:sz w:val="24"/>
          <w:szCs w:val="24"/>
        </w:rPr>
        <w:t>.</w:t>
      </w:r>
    </w:p>
    <w:p w:rsidR="00DF4DCE" w:rsidRPr="00E42F5F" w:rsidRDefault="00DA7B67"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Последнее время ак</w:t>
      </w:r>
      <w:r w:rsidR="00231EA3" w:rsidRPr="00E42F5F">
        <w:rPr>
          <w:rFonts w:ascii="Times New Roman" w:hAnsi="Times New Roman"/>
          <w:sz w:val="24"/>
          <w:szCs w:val="24"/>
        </w:rPr>
        <w:t xml:space="preserve">тивно проводятся исследования </w:t>
      </w:r>
      <w:r w:rsidRPr="00E42F5F">
        <w:rPr>
          <w:rFonts w:ascii="Times New Roman" w:hAnsi="Times New Roman"/>
          <w:sz w:val="24"/>
          <w:szCs w:val="24"/>
        </w:rPr>
        <w:t>по установлению предрасположенности к СГБ, а также выявлению иммуногенетических факторов, повышающих вероятность развития данного заболевания у каждого конк</w:t>
      </w:r>
      <w:r w:rsidR="00CA6E3E" w:rsidRPr="00E42F5F">
        <w:rPr>
          <w:rFonts w:ascii="Times New Roman" w:hAnsi="Times New Roman"/>
          <w:sz w:val="24"/>
          <w:szCs w:val="24"/>
        </w:rPr>
        <w:t>ретного человека</w:t>
      </w:r>
      <w:r w:rsidRPr="00E42F5F">
        <w:rPr>
          <w:rFonts w:ascii="Times New Roman" w:hAnsi="Times New Roman"/>
          <w:sz w:val="24"/>
          <w:szCs w:val="24"/>
        </w:rPr>
        <w:t xml:space="preserve"> </w:t>
      </w:r>
      <w:r w:rsidR="00CA6E3E" w:rsidRPr="00E42F5F">
        <w:rPr>
          <w:rFonts w:ascii="Times New Roman" w:hAnsi="Times New Roman"/>
          <w:sz w:val="24"/>
          <w:szCs w:val="24"/>
        </w:rPr>
        <w:t>(Супонева Н</w:t>
      </w:r>
      <w:r w:rsidR="00A64C59" w:rsidRPr="00E42F5F">
        <w:rPr>
          <w:rFonts w:ascii="Times New Roman" w:hAnsi="Times New Roman"/>
          <w:sz w:val="24"/>
          <w:szCs w:val="24"/>
        </w:rPr>
        <w:t>.</w:t>
      </w:r>
      <w:r w:rsidR="00CA6E3E" w:rsidRPr="00E42F5F">
        <w:rPr>
          <w:rFonts w:ascii="Times New Roman" w:hAnsi="Times New Roman"/>
          <w:sz w:val="24"/>
          <w:szCs w:val="24"/>
        </w:rPr>
        <w:t>А</w:t>
      </w:r>
      <w:r w:rsidR="00A64C59" w:rsidRPr="00E42F5F">
        <w:rPr>
          <w:rFonts w:ascii="Times New Roman" w:hAnsi="Times New Roman"/>
          <w:sz w:val="24"/>
          <w:szCs w:val="24"/>
        </w:rPr>
        <w:t>.</w:t>
      </w:r>
      <w:r w:rsidR="00CA6E3E" w:rsidRPr="00E42F5F">
        <w:rPr>
          <w:rFonts w:ascii="Times New Roman" w:hAnsi="Times New Roman"/>
          <w:sz w:val="24"/>
          <w:szCs w:val="24"/>
        </w:rPr>
        <w:t>, Пирадов М</w:t>
      </w:r>
      <w:r w:rsidR="00A64C59" w:rsidRPr="00E42F5F">
        <w:rPr>
          <w:rFonts w:ascii="Times New Roman" w:hAnsi="Times New Roman"/>
          <w:sz w:val="24"/>
          <w:szCs w:val="24"/>
        </w:rPr>
        <w:t>.</w:t>
      </w:r>
      <w:r w:rsidR="00CA6E3E" w:rsidRPr="00E42F5F">
        <w:rPr>
          <w:rFonts w:ascii="Times New Roman" w:hAnsi="Times New Roman"/>
          <w:sz w:val="24"/>
          <w:szCs w:val="24"/>
        </w:rPr>
        <w:t>А</w:t>
      </w:r>
      <w:r w:rsidR="00A64C59" w:rsidRPr="00E42F5F">
        <w:rPr>
          <w:rFonts w:ascii="Times New Roman" w:hAnsi="Times New Roman"/>
          <w:sz w:val="24"/>
          <w:szCs w:val="24"/>
        </w:rPr>
        <w:t>.</w:t>
      </w:r>
      <w:r w:rsidR="00CA6E3E" w:rsidRPr="00E42F5F">
        <w:rPr>
          <w:rFonts w:ascii="Times New Roman" w:hAnsi="Times New Roman"/>
          <w:sz w:val="24"/>
          <w:szCs w:val="24"/>
        </w:rPr>
        <w:t>, 2013</w:t>
      </w:r>
      <w:r w:rsidR="00A64C59" w:rsidRPr="00E42F5F">
        <w:rPr>
          <w:rFonts w:ascii="Times New Roman" w:hAnsi="Times New Roman"/>
          <w:sz w:val="24"/>
          <w:szCs w:val="24"/>
        </w:rPr>
        <w:t>; Супонева Н.А., 2013</w:t>
      </w:r>
      <w:r w:rsidR="00CA6E3E" w:rsidRPr="00E42F5F">
        <w:rPr>
          <w:rFonts w:ascii="Times New Roman" w:hAnsi="Times New Roman"/>
          <w:sz w:val="24"/>
          <w:szCs w:val="24"/>
        </w:rPr>
        <w:t xml:space="preserve">). </w:t>
      </w:r>
      <w:r w:rsidRPr="00E42F5F">
        <w:rPr>
          <w:rFonts w:ascii="Times New Roman" w:hAnsi="Times New Roman"/>
          <w:sz w:val="24"/>
          <w:szCs w:val="24"/>
        </w:rPr>
        <w:t xml:space="preserve">Многочисленные работы были посвящены установлению связи между возникновением СГБ и определенным типом HLA главного комплекса гистосовместимости, однако достоверных данных ни </w:t>
      </w:r>
      <w:r w:rsidR="0087787A" w:rsidRPr="00E42F5F">
        <w:rPr>
          <w:rFonts w:ascii="Times New Roman" w:hAnsi="Times New Roman"/>
          <w:sz w:val="24"/>
          <w:szCs w:val="24"/>
        </w:rPr>
        <w:t>в одном из них получено не было</w:t>
      </w:r>
      <w:r w:rsidRPr="00E42F5F">
        <w:rPr>
          <w:rFonts w:ascii="Times New Roman" w:hAnsi="Times New Roman"/>
          <w:sz w:val="24"/>
          <w:szCs w:val="24"/>
        </w:rPr>
        <w:t>. Сообщается также, что предрасположенность к развитию СГБ может быть связана с полиморфизмом генов CD1E и CD1a, однако</w:t>
      </w:r>
      <w:r w:rsidR="0087787A" w:rsidRPr="00E42F5F">
        <w:rPr>
          <w:rFonts w:ascii="Times New Roman" w:hAnsi="Times New Roman"/>
          <w:sz w:val="24"/>
          <w:szCs w:val="24"/>
        </w:rPr>
        <w:t xml:space="preserve"> также без четких доказательств</w:t>
      </w:r>
      <w:r w:rsidRPr="00E42F5F">
        <w:rPr>
          <w:rFonts w:ascii="Times New Roman" w:hAnsi="Times New Roman"/>
          <w:sz w:val="24"/>
          <w:szCs w:val="24"/>
        </w:rPr>
        <w:t>. Между тем, последние исследования китайских ученых демонстрируют взаимосвязь FcRL3 с развитием данного заболевания, что также подтверждается</w:t>
      </w:r>
      <w:r w:rsidR="00621555" w:rsidRPr="00E42F5F">
        <w:rPr>
          <w:rFonts w:ascii="Times New Roman" w:hAnsi="Times New Roman"/>
          <w:sz w:val="24"/>
          <w:szCs w:val="24"/>
        </w:rPr>
        <w:t xml:space="preserve"> </w:t>
      </w:r>
      <w:r w:rsidRPr="00E42F5F">
        <w:rPr>
          <w:rFonts w:ascii="Times New Roman" w:hAnsi="Times New Roman"/>
          <w:sz w:val="24"/>
          <w:szCs w:val="24"/>
        </w:rPr>
        <w:t xml:space="preserve"> опубликованными ранее работами. Fc рецептор-подобный белок 3 кодируется геном FCRL3 и играет важную роль в регуляции иммунной системы. Мутации в этом гене были показаны также при ревматоидном артрите, аутоиммунных заболеваниях щитовидной железы, с</w:t>
      </w:r>
      <w:r w:rsidR="0087787A" w:rsidRPr="00E42F5F">
        <w:rPr>
          <w:rFonts w:ascii="Times New Roman" w:hAnsi="Times New Roman"/>
          <w:sz w:val="24"/>
          <w:szCs w:val="24"/>
        </w:rPr>
        <w:t>истемной крайней волчанке и др.</w:t>
      </w:r>
      <w:r w:rsidR="00684D4B" w:rsidRPr="00E42F5F">
        <w:rPr>
          <w:rFonts w:ascii="Times New Roman" w:hAnsi="Times New Roman"/>
          <w:sz w:val="24"/>
          <w:szCs w:val="24"/>
        </w:rPr>
        <w:t xml:space="preserve"> В этом же году </w:t>
      </w:r>
      <w:r w:rsidRPr="00E42F5F">
        <w:rPr>
          <w:rFonts w:ascii="Times New Roman" w:hAnsi="Times New Roman"/>
          <w:sz w:val="24"/>
          <w:szCs w:val="24"/>
        </w:rPr>
        <w:t>был проведен мета-анализ литературных данных по значимости различных генов-кандидатов, повышающих вероятность развития СГБ (источники - PubMed, Embase и Cochrane Library по май 2011 года) (</w:t>
      </w:r>
      <w:r w:rsidRPr="00E42F5F">
        <w:rPr>
          <w:rFonts w:ascii="Times New Roman" w:hAnsi="Times New Roman"/>
          <w:sz w:val="24"/>
          <w:szCs w:val="24"/>
          <w:lang w:val="en-US"/>
        </w:rPr>
        <w:t>L</w:t>
      </w:r>
      <w:r w:rsidRPr="00E42F5F">
        <w:rPr>
          <w:rFonts w:ascii="Times New Roman" w:hAnsi="Times New Roman"/>
          <w:sz w:val="24"/>
          <w:szCs w:val="24"/>
        </w:rPr>
        <w:t>.</w:t>
      </w:r>
      <w:r w:rsidR="00417277" w:rsidRPr="00E42F5F">
        <w:rPr>
          <w:rFonts w:ascii="Times New Roman" w:hAnsi="Times New Roman"/>
          <w:sz w:val="24"/>
          <w:szCs w:val="24"/>
        </w:rPr>
        <w:t xml:space="preserve"> </w:t>
      </w:r>
      <w:r w:rsidRPr="00E42F5F">
        <w:rPr>
          <w:rFonts w:ascii="Times New Roman" w:hAnsi="Times New Roman"/>
          <w:sz w:val="24"/>
          <w:szCs w:val="24"/>
          <w:lang w:val="en-US"/>
        </w:rPr>
        <w:t>Wu</w:t>
      </w:r>
      <w:r w:rsidRPr="00E42F5F">
        <w:rPr>
          <w:rFonts w:ascii="Times New Roman" w:hAnsi="Times New Roman"/>
          <w:sz w:val="24"/>
          <w:szCs w:val="24"/>
        </w:rPr>
        <w:t xml:space="preserve"> </w:t>
      </w:r>
      <w:r w:rsidRPr="00E42F5F">
        <w:rPr>
          <w:rFonts w:ascii="Times New Roman" w:hAnsi="Times New Roman"/>
          <w:sz w:val="24"/>
          <w:szCs w:val="24"/>
          <w:lang w:val="en-US"/>
        </w:rPr>
        <w:t>et</w:t>
      </w:r>
      <w:r w:rsidRPr="00E42F5F">
        <w:rPr>
          <w:rFonts w:ascii="Times New Roman" w:hAnsi="Times New Roman"/>
          <w:sz w:val="24"/>
          <w:szCs w:val="24"/>
        </w:rPr>
        <w:t xml:space="preserve"> </w:t>
      </w:r>
      <w:r w:rsidRPr="00E42F5F">
        <w:rPr>
          <w:rFonts w:ascii="Times New Roman" w:hAnsi="Times New Roman"/>
          <w:sz w:val="24"/>
          <w:szCs w:val="24"/>
          <w:lang w:val="en-US"/>
        </w:rPr>
        <w:t>al</w:t>
      </w:r>
      <w:r w:rsidR="0087787A" w:rsidRPr="00E42F5F">
        <w:rPr>
          <w:rFonts w:ascii="Times New Roman" w:hAnsi="Times New Roman"/>
          <w:sz w:val="24"/>
          <w:szCs w:val="24"/>
        </w:rPr>
        <w:t>., 2012</w:t>
      </w:r>
      <w:r w:rsidR="00684D4B" w:rsidRPr="00E42F5F">
        <w:rPr>
          <w:rFonts w:ascii="Times New Roman" w:hAnsi="Times New Roman"/>
          <w:sz w:val="24"/>
          <w:szCs w:val="24"/>
        </w:rPr>
        <w:t>). Авторам</w:t>
      </w:r>
      <w:r w:rsidRPr="00E42F5F">
        <w:rPr>
          <w:rFonts w:ascii="Times New Roman" w:hAnsi="Times New Roman"/>
          <w:sz w:val="24"/>
          <w:szCs w:val="24"/>
        </w:rPr>
        <w:t xml:space="preserve"> дополнительно удалось установить, что TNF-α308 полиморфизм в значительной степени связан с риском развития СГБ, тогда как значимой связи между FcγRIIA R/H, FcγRIIIA F/V, FcγRIIIB NA1/NA2, CD1a 1/2 и CD1E 1/2 полиморфизмами и восприимчивостью к развитию СГБ выявлено не было. Таким образом, все ещё нет четких данных о значении иммуногенетических факторов в развития СГБ, и исследования этого вопроса продолжаются.</w:t>
      </w:r>
    </w:p>
    <w:p w:rsidR="00F70CEC" w:rsidRPr="00E42F5F" w:rsidRDefault="001A1DBD"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b/>
          <w:sz w:val="24"/>
          <w:szCs w:val="24"/>
        </w:rPr>
        <w:t>Классификация и гетерогенность СГБ.</w:t>
      </w:r>
      <w:r w:rsidRPr="00E42F5F">
        <w:rPr>
          <w:rFonts w:ascii="Times New Roman" w:hAnsi="Times New Roman"/>
          <w:sz w:val="24"/>
          <w:szCs w:val="24"/>
        </w:rPr>
        <w:t xml:space="preserve"> </w:t>
      </w:r>
      <w:r w:rsidR="00684D4B" w:rsidRPr="00E42F5F">
        <w:rPr>
          <w:rFonts w:ascii="Times New Roman" w:hAnsi="Times New Roman"/>
          <w:sz w:val="24"/>
          <w:szCs w:val="24"/>
        </w:rPr>
        <w:t>В течение</w:t>
      </w:r>
      <w:r w:rsidR="00293F2E" w:rsidRPr="00E42F5F">
        <w:rPr>
          <w:rFonts w:ascii="Times New Roman" w:hAnsi="Times New Roman"/>
          <w:sz w:val="24"/>
          <w:szCs w:val="24"/>
        </w:rPr>
        <w:t xml:space="preserve"> почти полувека</w:t>
      </w:r>
      <w:r w:rsidR="00A61891" w:rsidRPr="00E42F5F">
        <w:rPr>
          <w:rFonts w:ascii="Times New Roman" w:hAnsi="Times New Roman"/>
          <w:sz w:val="24"/>
          <w:szCs w:val="24"/>
        </w:rPr>
        <w:t xml:space="preserve"> </w:t>
      </w:r>
      <w:r w:rsidR="00FD1BEC" w:rsidRPr="00E42F5F">
        <w:rPr>
          <w:rFonts w:ascii="Times New Roman" w:hAnsi="Times New Roman"/>
          <w:sz w:val="24"/>
          <w:szCs w:val="24"/>
        </w:rPr>
        <w:t xml:space="preserve">с момента </w:t>
      </w:r>
      <w:r w:rsidR="00684D4B" w:rsidRPr="00E42F5F">
        <w:rPr>
          <w:rFonts w:ascii="Times New Roman" w:hAnsi="Times New Roman"/>
          <w:sz w:val="24"/>
          <w:szCs w:val="24"/>
        </w:rPr>
        <w:t xml:space="preserve">первого </w:t>
      </w:r>
      <w:r w:rsidR="00FD1BEC" w:rsidRPr="00E42F5F">
        <w:rPr>
          <w:rFonts w:ascii="Times New Roman" w:hAnsi="Times New Roman"/>
          <w:sz w:val="24"/>
          <w:szCs w:val="24"/>
        </w:rPr>
        <w:t>описания (G</w:t>
      </w:r>
      <w:r w:rsidR="00621555" w:rsidRPr="00E42F5F">
        <w:rPr>
          <w:rFonts w:ascii="Times New Roman" w:hAnsi="Times New Roman"/>
          <w:sz w:val="24"/>
          <w:szCs w:val="24"/>
        </w:rPr>
        <w:t>.</w:t>
      </w:r>
      <w:r w:rsidR="00FD1BEC" w:rsidRPr="00E42F5F">
        <w:rPr>
          <w:rFonts w:ascii="Times New Roman" w:hAnsi="Times New Roman"/>
          <w:sz w:val="24"/>
          <w:szCs w:val="24"/>
        </w:rPr>
        <w:t xml:space="preserve"> </w:t>
      </w:r>
      <w:r w:rsidR="00FD1BEC" w:rsidRPr="00E42F5F">
        <w:rPr>
          <w:rFonts w:ascii="Times New Roman" w:hAnsi="Times New Roman"/>
          <w:sz w:val="24"/>
          <w:szCs w:val="24"/>
          <w:lang w:val="en-US"/>
        </w:rPr>
        <w:t>Guillain</w:t>
      </w:r>
      <w:r w:rsidR="00FD1BEC" w:rsidRPr="00E42F5F">
        <w:rPr>
          <w:rFonts w:ascii="Times New Roman" w:hAnsi="Times New Roman"/>
          <w:sz w:val="24"/>
          <w:szCs w:val="24"/>
        </w:rPr>
        <w:t xml:space="preserve">, </w:t>
      </w:r>
      <w:r w:rsidR="00621555" w:rsidRPr="00E42F5F">
        <w:rPr>
          <w:rFonts w:ascii="Times New Roman" w:hAnsi="Times New Roman"/>
          <w:sz w:val="24"/>
          <w:szCs w:val="24"/>
          <w:lang w:val="en-US"/>
        </w:rPr>
        <w:t>J</w:t>
      </w:r>
      <w:r w:rsidR="00621555" w:rsidRPr="00E42F5F">
        <w:rPr>
          <w:rFonts w:ascii="Times New Roman" w:hAnsi="Times New Roman"/>
          <w:sz w:val="24"/>
          <w:szCs w:val="24"/>
        </w:rPr>
        <w:t>.</w:t>
      </w:r>
      <w:r w:rsidR="00FD1BEC" w:rsidRPr="00E42F5F">
        <w:rPr>
          <w:rFonts w:ascii="Times New Roman" w:hAnsi="Times New Roman"/>
          <w:sz w:val="24"/>
          <w:szCs w:val="24"/>
        </w:rPr>
        <w:t>-</w:t>
      </w:r>
      <w:r w:rsidR="00621555" w:rsidRPr="00E42F5F">
        <w:rPr>
          <w:rFonts w:ascii="Times New Roman" w:hAnsi="Times New Roman"/>
          <w:sz w:val="24"/>
          <w:szCs w:val="24"/>
          <w:lang w:val="en-US"/>
        </w:rPr>
        <w:t>A</w:t>
      </w:r>
      <w:r w:rsidR="00621555" w:rsidRPr="00E42F5F">
        <w:rPr>
          <w:rFonts w:ascii="Times New Roman" w:hAnsi="Times New Roman"/>
          <w:sz w:val="24"/>
          <w:szCs w:val="24"/>
        </w:rPr>
        <w:t>.</w:t>
      </w:r>
      <w:r w:rsidR="00FD1BEC" w:rsidRPr="00E42F5F">
        <w:rPr>
          <w:rFonts w:ascii="Times New Roman" w:hAnsi="Times New Roman"/>
          <w:sz w:val="24"/>
          <w:szCs w:val="24"/>
        </w:rPr>
        <w:t xml:space="preserve"> </w:t>
      </w:r>
      <w:r w:rsidR="00FD1BEC" w:rsidRPr="00E42F5F">
        <w:rPr>
          <w:rFonts w:ascii="Times New Roman" w:hAnsi="Times New Roman"/>
          <w:sz w:val="24"/>
          <w:szCs w:val="24"/>
          <w:lang w:val="en-US"/>
        </w:rPr>
        <w:t>Barre</w:t>
      </w:r>
      <w:r w:rsidR="00FD1BEC" w:rsidRPr="00E42F5F">
        <w:rPr>
          <w:rFonts w:ascii="Times New Roman" w:hAnsi="Times New Roman"/>
          <w:sz w:val="24"/>
          <w:szCs w:val="24"/>
        </w:rPr>
        <w:t xml:space="preserve">, </w:t>
      </w:r>
      <w:r w:rsidR="00621555" w:rsidRPr="00E42F5F">
        <w:rPr>
          <w:rFonts w:ascii="Times New Roman" w:hAnsi="Times New Roman"/>
          <w:sz w:val="24"/>
          <w:szCs w:val="24"/>
          <w:lang w:val="en-US"/>
        </w:rPr>
        <w:t>A</w:t>
      </w:r>
      <w:r w:rsidR="00621555" w:rsidRPr="00E42F5F">
        <w:rPr>
          <w:rFonts w:ascii="Times New Roman" w:hAnsi="Times New Roman"/>
          <w:sz w:val="24"/>
          <w:szCs w:val="24"/>
        </w:rPr>
        <w:t>.</w:t>
      </w:r>
      <w:r w:rsidR="00FD1BEC" w:rsidRPr="00E42F5F">
        <w:rPr>
          <w:rFonts w:ascii="Times New Roman" w:hAnsi="Times New Roman"/>
          <w:sz w:val="24"/>
          <w:szCs w:val="24"/>
        </w:rPr>
        <w:t xml:space="preserve"> </w:t>
      </w:r>
      <w:r w:rsidR="00FD1BEC" w:rsidRPr="00E42F5F">
        <w:rPr>
          <w:rFonts w:ascii="Times New Roman" w:hAnsi="Times New Roman"/>
          <w:sz w:val="24"/>
          <w:szCs w:val="24"/>
          <w:lang w:val="en-US"/>
        </w:rPr>
        <w:t>Strohl</w:t>
      </w:r>
      <w:r w:rsidR="00621555" w:rsidRPr="00E42F5F">
        <w:rPr>
          <w:rFonts w:ascii="Times New Roman" w:hAnsi="Times New Roman"/>
          <w:sz w:val="24"/>
          <w:szCs w:val="24"/>
        </w:rPr>
        <w:t>,</w:t>
      </w:r>
      <w:r w:rsidR="00FD1BEC" w:rsidRPr="00E42F5F">
        <w:rPr>
          <w:rFonts w:ascii="Times New Roman" w:hAnsi="Times New Roman"/>
          <w:sz w:val="24"/>
          <w:szCs w:val="24"/>
        </w:rPr>
        <w:t xml:space="preserve"> 1916)</w:t>
      </w:r>
      <w:r w:rsidR="00A61891" w:rsidRPr="00E42F5F">
        <w:rPr>
          <w:rFonts w:ascii="Times New Roman" w:hAnsi="Times New Roman"/>
          <w:sz w:val="24"/>
          <w:szCs w:val="24"/>
        </w:rPr>
        <w:t xml:space="preserve"> </w:t>
      </w:r>
      <w:r w:rsidR="00FD1BEC" w:rsidRPr="00E42F5F">
        <w:rPr>
          <w:rFonts w:ascii="Times New Roman" w:hAnsi="Times New Roman"/>
          <w:sz w:val="24"/>
          <w:szCs w:val="24"/>
        </w:rPr>
        <w:t xml:space="preserve">СГБ </w:t>
      </w:r>
      <w:r w:rsidR="00684D4B" w:rsidRPr="00E42F5F">
        <w:rPr>
          <w:rFonts w:ascii="Times New Roman" w:hAnsi="Times New Roman"/>
          <w:sz w:val="24"/>
          <w:szCs w:val="24"/>
        </w:rPr>
        <w:t>рассматривался</w:t>
      </w:r>
      <w:r w:rsidR="00A61891" w:rsidRPr="00E42F5F">
        <w:rPr>
          <w:rFonts w:ascii="Times New Roman" w:hAnsi="Times New Roman"/>
          <w:sz w:val="24"/>
          <w:szCs w:val="24"/>
        </w:rPr>
        <w:t xml:space="preserve"> как нозология, не имеющая форм и разновидностей. Однако по мере изучения особенностей патоморфологической картины, установления механизмов и компонентов патогенеза, внедрения нейрофизиологических методов исследования стало понятно, что на самом деле это – гетерогенная г</w:t>
      </w:r>
      <w:r w:rsidR="00A424C4" w:rsidRPr="00E42F5F">
        <w:rPr>
          <w:rFonts w:ascii="Times New Roman" w:hAnsi="Times New Roman"/>
          <w:sz w:val="24"/>
          <w:szCs w:val="24"/>
        </w:rPr>
        <w:t>руппа острых дизиммунных полинев</w:t>
      </w:r>
      <w:r w:rsidR="00A61891" w:rsidRPr="00E42F5F">
        <w:rPr>
          <w:rFonts w:ascii="Times New Roman" w:hAnsi="Times New Roman"/>
          <w:sz w:val="24"/>
          <w:szCs w:val="24"/>
        </w:rPr>
        <w:t>ропатий, отличающихся по клин</w:t>
      </w:r>
      <w:r w:rsidR="0087787A" w:rsidRPr="00E42F5F">
        <w:rPr>
          <w:rFonts w:ascii="Times New Roman" w:hAnsi="Times New Roman"/>
          <w:sz w:val="24"/>
          <w:szCs w:val="24"/>
        </w:rPr>
        <w:t xml:space="preserve">ическим, нейрофизиологическим, </w:t>
      </w:r>
      <w:r w:rsidR="00A61891" w:rsidRPr="00E42F5F">
        <w:rPr>
          <w:rFonts w:ascii="Times New Roman" w:hAnsi="Times New Roman"/>
          <w:sz w:val="24"/>
          <w:szCs w:val="24"/>
        </w:rPr>
        <w:t xml:space="preserve">патоморфологическим </w:t>
      </w:r>
      <w:r w:rsidR="0087787A" w:rsidRPr="00E42F5F">
        <w:rPr>
          <w:rFonts w:ascii="Times New Roman" w:hAnsi="Times New Roman"/>
          <w:sz w:val="24"/>
          <w:szCs w:val="24"/>
        </w:rPr>
        <w:t xml:space="preserve">и иным </w:t>
      </w:r>
      <w:r w:rsidR="00A61891" w:rsidRPr="00E42F5F">
        <w:rPr>
          <w:rFonts w:ascii="Times New Roman" w:hAnsi="Times New Roman"/>
          <w:sz w:val="24"/>
          <w:szCs w:val="24"/>
        </w:rPr>
        <w:t xml:space="preserve">характеристикам. </w:t>
      </w:r>
    </w:p>
    <w:p w:rsidR="00F70CEC" w:rsidRPr="00E42F5F" w:rsidRDefault="00BD39AB"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В</w:t>
      </w:r>
      <w:r w:rsidR="00293F2E" w:rsidRPr="00E42F5F">
        <w:rPr>
          <w:rFonts w:ascii="Times New Roman" w:hAnsi="Times New Roman"/>
          <w:sz w:val="24"/>
          <w:szCs w:val="24"/>
        </w:rPr>
        <w:t xml:space="preserve"> настоящее время</w:t>
      </w:r>
      <w:r w:rsidR="00A424C4" w:rsidRPr="00E42F5F">
        <w:rPr>
          <w:rFonts w:ascii="Times New Roman" w:hAnsi="Times New Roman"/>
          <w:sz w:val="24"/>
          <w:szCs w:val="24"/>
        </w:rPr>
        <w:t xml:space="preserve"> в</w:t>
      </w:r>
      <w:r w:rsidRPr="00E42F5F">
        <w:rPr>
          <w:rFonts w:ascii="Times New Roman" w:hAnsi="Times New Roman"/>
          <w:sz w:val="24"/>
          <w:szCs w:val="24"/>
        </w:rPr>
        <w:t xml:space="preserve"> зависимости от точки приложения аутоиммунной атаки</w:t>
      </w:r>
      <w:r w:rsidR="00FD1BEC" w:rsidRPr="00E42F5F">
        <w:rPr>
          <w:rFonts w:ascii="Times New Roman" w:hAnsi="Times New Roman"/>
          <w:sz w:val="24"/>
          <w:szCs w:val="24"/>
        </w:rPr>
        <w:t xml:space="preserve"> выделяют три основные формы СГБ</w:t>
      </w:r>
      <w:r w:rsidRPr="00E42F5F">
        <w:rPr>
          <w:rFonts w:ascii="Times New Roman" w:hAnsi="Times New Roman"/>
          <w:sz w:val="24"/>
          <w:szCs w:val="24"/>
        </w:rPr>
        <w:t xml:space="preserve"> – острую воспалительную демиел</w:t>
      </w:r>
      <w:r w:rsidR="000272F0" w:rsidRPr="00E42F5F">
        <w:rPr>
          <w:rFonts w:ascii="Times New Roman" w:hAnsi="Times New Roman"/>
          <w:sz w:val="24"/>
          <w:szCs w:val="24"/>
        </w:rPr>
        <w:t xml:space="preserve">инизирующую </w:t>
      </w:r>
      <w:r w:rsidR="00A424C4" w:rsidRPr="00E42F5F">
        <w:rPr>
          <w:rFonts w:ascii="Times New Roman" w:hAnsi="Times New Roman"/>
          <w:sz w:val="24"/>
          <w:szCs w:val="24"/>
        </w:rPr>
        <w:t>полинев</w:t>
      </w:r>
      <w:r w:rsidR="000272F0" w:rsidRPr="00E42F5F">
        <w:rPr>
          <w:rFonts w:ascii="Times New Roman" w:hAnsi="Times New Roman"/>
          <w:sz w:val="24"/>
          <w:szCs w:val="24"/>
        </w:rPr>
        <w:t>ропатию (ОВДП</w:t>
      </w:r>
      <w:r w:rsidRPr="00E42F5F">
        <w:rPr>
          <w:rFonts w:ascii="Times New Roman" w:hAnsi="Times New Roman"/>
          <w:sz w:val="24"/>
          <w:szCs w:val="24"/>
        </w:rPr>
        <w:t>, 70-80% случаев в мире, а в Европе и Северной Америке до 95%</w:t>
      </w:r>
      <w:r w:rsidR="00F658F6" w:rsidRPr="00E42F5F">
        <w:rPr>
          <w:rFonts w:ascii="Times New Roman" w:hAnsi="Times New Roman"/>
          <w:sz w:val="24"/>
          <w:szCs w:val="24"/>
        </w:rPr>
        <w:t>)</w:t>
      </w:r>
      <w:r w:rsidRPr="00E42F5F">
        <w:rPr>
          <w:rFonts w:ascii="Times New Roman" w:hAnsi="Times New Roman"/>
          <w:sz w:val="24"/>
          <w:szCs w:val="24"/>
        </w:rPr>
        <w:t>, острую мотор</w:t>
      </w:r>
      <w:r w:rsidR="000272F0" w:rsidRPr="00E42F5F">
        <w:rPr>
          <w:rFonts w:ascii="Times New Roman" w:hAnsi="Times New Roman"/>
          <w:sz w:val="24"/>
          <w:szCs w:val="24"/>
        </w:rPr>
        <w:t>ную аксональную невропатию (ОМАН</w:t>
      </w:r>
      <w:r w:rsidRPr="00E42F5F">
        <w:rPr>
          <w:rFonts w:ascii="Times New Roman" w:hAnsi="Times New Roman"/>
          <w:sz w:val="24"/>
          <w:szCs w:val="24"/>
        </w:rPr>
        <w:t>, 10-15% в мире) и острую моторно-сенсорн</w:t>
      </w:r>
      <w:r w:rsidR="000272F0" w:rsidRPr="00E42F5F">
        <w:rPr>
          <w:rFonts w:ascii="Times New Roman" w:hAnsi="Times New Roman"/>
          <w:sz w:val="24"/>
          <w:szCs w:val="24"/>
        </w:rPr>
        <w:t>ую аксональную невропатию (ОМСАН</w:t>
      </w:r>
      <w:r w:rsidRPr="00E42F5F">
        <w:rPr>
          <w:rFonts w:ascii="Times New Roman" w:hAnsi="Times New Roman"/>
          <w:sz w:val="24"/>
          <w:szCs w:val="24"/>
        </w:rPr>
        <w:t>, до 5%). Две последние часто объединяют в одну группу аксональных форм, т.к. считается, что они являются разной степенью проявления одного и того же патологического состояния. Согласно эпидемиологическим исследованиям, в Японии, Китае и Южной Америке аксональные формы развиваются горазд</w:t>
      </w:r>
      <w:r w:rsidR="00AA2912" w:rsidRPr="00E42F5F">
        <w:rPr>
          <w:rFonts w:ascii="Times New Roman" w:hAnsi="Times New Roman"/>
          <w:sz w:val="24"/>
          <w:szCs w:val="24"/>
        </w:rPr>
        <w:t>о чаще, чем в Европе</w:t>
      </w:r>
      <w:r w:rsidR="00293F2E" w:rsidRPr="00E42F5F">
        <w:rPr>
          <w:rFonts w:ascii="Times New Roman" w:hAnsi="Times New Roman"/>
          <w:sz w:val="24"/>
          <w:szCs w:val="24"/>
        </w:rPr>
        <w:t xml:space="preserve"> – до 30-47% от всех случаев СГБ. Другие формы СГБ</w:t>
      </w:r>
      <w:r w:rsidRPr="00E42F5F">
        <w:rPr>
          <w:rFonts w:ascii="Times New Roman" w:hAnsi="Times New Roman"/>
          <w:sz w:val="24"/>
          <w:szCs w:val="24"/>
        </w:rPr>
        <w:t xml:space="preserve"> (синдром Миллера</w:t>
      </w:r>
      <w:r w:rsidR="00684D4B" w:rsidRPr="00E42F5F">
        <w:rPr>
          <w:rFonts w:ascii="Times New Roman" w:hAnsi="Times New Roman"/>
          <w:sz w:val="24"/>
          <w:szCs w:val="24"/>
        </w:rPr>
        <w:t xml:space="preserve"> </w:t>
      </w:r>
      <w:r w:rsidRPr="00E42F5F">
        <w:rPr>
          <w:rFonts w:ascii="Times New Roman" w:hAnsi="Times New Roman"/>
          <w:sz w:val="24"/>
          <w:szCs w:val="24"/>
        </w:rPr>
        <w:t xml:space="preserve">Фишера, острая пандизавтономия, фаринго-цервико-брахиальная форма и др.) встречаются крайне редко </w:t>
      </w:r>
      <w:r w:rsidR="00C96909" w:rsidRPr="00E42F5F">
        <w:rPr>
          <w:rFonts w:ascii="Times New Roman" w:hAnsi="Times New Roman"/>
          <w:sz w:val="24"/>
          <w:szCs w:val="24"/>
        </w:rPr>
        <w:t>(</w:t>
      </w:r>
      <w:r w:rsidR="00C96909" w:rsidRPr="00E42F5F">
        <w:rPr>
          <w:rFonts w:ascii="Times New Roman" w:eastAsia="TimesNewRomanPSMT" w:hAnsi="Times New Roman"/>
          <w:sz w:val="24"/>
          <w:szCs w:val="24"/>
          <w:lang w:val="en-US"/>
        </w:rPr>
        <w:t>Van</w:t>
      </w:r>
      <w:r w:rsidR="00C96909" w:rsidRPr="00E42F5F">
        <w:rPr>
          <w:rFonts w:ascii="Times New Roman" w:eastAsia="TimesNewRomanPSMT" w:hAnsi="Times New Roman"/>
          <w:sz w:val="24"/>
          <w:szCs w:val="24"/>
        </w:rPr>
        <w:t xml:space="preserve"> </w:t>
      </w:r>
      <w:r w:rsidR="00C96909" w:rsidRPr="00E42F5F">
        <w:rPr>
          <w:rFonts w:ascii="Times New Roman" w:eastAsia="TimesNewRomanPSMT" w:hAnsi="Times New Roman"/>
          <w:sz w:val="24"/>
          <w:szCs w:val="24"/>
          <w:lang w:val="en-US"/>
        </w:rPr>
        <w:t>der</w:t>
      </w:r>
      <w:r w:rsidR="00C96909" w:rsidRPr="00E42F5F">
        <w:rPr>
          <w:rFonts w:ascii="Times New Roman" w:eastAsia="TimesNewRomanPSMT" w:hAnsi="Times New Roman"/>
          <w:sz w:val="24"/>
          <w:szCs w:val="24"/>
        </w:rPr>
        <w:t xml:space="preserve"> </w:t>
      </w:r>
      <w:r w:rsidR="00C96909" w:rsidRPr="00E42F5F">
        <w:rPr>
          <w:rFonts w:ascii="Times New Roman" w:eastAsia="TimesNewRomanPSMT" w:hAnsi="Times New Roman"/>
          <w:sz w:val="24"/>
          <w:szCs w:val="24"/>
          <w:lang w:val="en-US"/>
        </w:rPr>
        <w:t>Meche</w:t>
      </w:r>
      <w:r w:rsidR="00C96909" w:rsidRPr="00E42F5F">
        <w:rPr>
          <w:rFonts w:ascii="Times New Roman" w:eastAsia="TimesNewRomanPSMT" w:hAnsi="Times New Roman"/>
          <w:sz w:val="24"/>
          <w:szCs w:val="24"/>
        </w:rPr>
        <w:t xml:space="preserve"> </w:t>
      </w:r>
      <w:r w:rsidR="00C96909" w:rsidRPr="00E42F5F">
        <w:rPr>
          <w:rFonts w:ascii="Times New Roman" w:eastAsia="TimesNewRomanPSMT" w:hAnsi="Times New Roman"/>
          <w:sz w:val="24"/>
          <w:szCs w:val="24"/>
          <w:lang w:val="en-US"/>
        </w:rPr>
        <w:t>F</w:t>
      </w:r>
      <w:r w:rsidR="00417277" w:rsidRPr="00E42F5F">
        <w:rPr>
          <w:rFonts w:ascii="Times New Roman" w:eastAsia="TimesNewRomanPSMT" w:hAnsi="Times New Roman"/>
          <w:sz w:val="24"/>
          <w:szCs w:val="24"/>
        </w:rPr>
        <w:t>.</w:t>
      </w:r>
      <w:r w:rsidR="00C96909" w:rsidRPr="00E42F5F">
        <w:rPr>
          <w:rFonts w:ascii="Times New Roman" w:eastAsia="TimesNewRomanPSMT" w:hAnsi="Times New Roman"/>
          <w:sz w:val="24"/>
          <w:szCs w:val="24"/>
          <w:lang w:val="en-US"/>
        </w:rPr>
        <w:t>G</w:t>
      </w:r>
      <w:r w:rsidR="00C96909" w:rsidRPr="00E42F5F">
        <w:rPr>
          <w:rFonts w:ascii="Times New Roman" w:eastAsia="TimesNewRomanPSMT" w:hAnsi="Times New Roman"/>
          <w:sz w:val="24"/>
          <w:szCs w:val="24"/>
        </w:rPr>
        <w:t xml:space="preserve">. </w:t>
      </w:r>
      <w:r w:rsidR="00C96909" w:rsidRPr="00E42F5F">
        <w:rPr>
          <w:rFonts w:ascii="Times New Roman" w:eastAsia="TimesNewRomanPSMT" w:hAnsi="Times New Roman"/>
          <w:sz w:val="24"/>
          <w:szCs w:val="24"/>
          <w:lang w:val="en-US"/>
        </w:rPr>
        <w:t>et</w:t>
      </w:r>
      <w:r w:rsidR="00C96909" w:rsidRPr="00E42F5F">
        <w:rPr>
          <w:rFonts w:ascii="Times New Roman" w:eastAsia="TimesNewRomanPSMT" w:hAnsi="Times New Roman"/>
          <w:sz w:val="24"/>
          <w:szCs w:val="24"/>
        </w:rPr>
        <w:t xml:space="preserve"> </w:t>
      </w:r>
      <w:r w:rsidR="00C96909" w:rsidRPr="00E42F5F">
        <w:rPr>
          <w:rFonts w:ascii="Times New Roman" w:eastAsia="TimesNewRomanPSMT" w:hAnsi="Times New Roman"/>
          <w:sz w:val="24"/>
          <w:szCs w:val="24"/>
          <w:lang w:val="en-US"/>
        </w:rPr>
        <w:t>al</w:t>
      </w:r>
      <w:r w:rsidR="00C96909" w:rsidRPr="00E42F5F">
        <w:rPr>
          <w:rFonts w:ascii="Times New Roman" w:eastAsia="TimesNewRomanPSMT" w:hAnsi="Times New Roman"/>
          <w:sz w:val="24"/>
          <w:szCs w:val="24"/>
        </w:rPr>
        <w:t>.</w:t>
      </w:r>
      <w:r w:rsidR="00C96909" w:rsidRPr="00E42F5F">
        <w:rPr>
          <w:rFonts w:ascii="Times New Roman" w:hAnsi="Times New Roman"/>
          <w:sz w:val="24"/>
          <w:szCs w:val="24"/>
        </w:rPr>
        <w:t xml:space="preserve">, 2001; Kuwabara </w:t>
      </w:r>
      <w:r w:rsidR="00C96909" w:rsidRPr="00E42F5F">
        <w:rPr>
          <w:rFonts w:ascii="Times New Roman" w:hAnsi="Times New Roman"/>
          <w:sz w:val="24"/>
          <w:szCs w:val="24"/>
          <w:lang w:val="en-US"/>
        </w:rPr>
        <w:t>S</w:t>
      </w:r>
      <w:r w:rsidR="00C96909" w:rsidRPr="00E42F5F">
        <w:rPr>
          <w:rFonts w:ascii="Times New Roman" w:hAnsi="Times New Roman"/>
          <w:sz w:val="24"/>
          <w:szCs w:val="24"/>
        </w:rPr>
        <w:t>., 2004)</w:t>
      </w:r>
      <w:r w:rsidRPr="00E42F5F">
        <w:rPr>
          <w:rFonts w:ascii="Times New Roman" w:hAnsi="Times New Roman"/>
          <w:sz w:val="24"/>
          <w:szCs w:val="24"/>
        </w:rPr>
        <w:t>. Представленность разных форм в российской поп</w:t>
      </w:r>
      <w:r w:rsidR="00293F2E" w:rsidRPr="00E42F5F">
        <w:rPr>
          <w:rFonts w:ascii="Times New Roman" w:hAnsi="Times New Roman"/>
          <w:sz w:val="24"/>
          <w:szCs w:val="24"/>
        </w:rPr>
        <w:t xml:space="preserve">уляции соответствует таковой в западных странах </w:t>
      </w:r>
      <w:r w:rsidR="00AA2912" w:rsidRPr="00E42F5F">
        <w:rPr>
          <w:rFonts w:ascii="Times New Roman" w:hAnsi="Times New Roman"/>
          <w:sz w:val="24"/>
          <w:szCs w:val="24"/>
        </w:rPr>
        <w:t>(таб.</w:t>
      </w:r>
      <w:r w:rsidR="000272F0" w:rsidRPr="00E42F5F">
        <w:rPr>
          <w:rFonts w:ascii="Times New Roman" w:hAnsi="Times New Roman"/>
          <w:sz w:val="24"/>
          <w:szCs w:val="24"/>
        </w:rPr>
        <w:t xml:space="preserve"> 2</w:t>
      </w:r>
      <w:r w:rsidR="00453A70" w:rsidRPr="00E42F5F">
        <w:rPr>
          <w:rFonts w:ascii="Times New Roman" w:hAnsi="Times New Roman"/>
          <w:sz w:val="24"/>
          <w:szCs w:val="24"/>
        </w:rPr>
        <w:t>)</w:t>
      </w:r>
      <w:r w:rsidR="00293F2E" w:rsidRPr="00E42F5F">
        <w:rPr>
          <w:rFonts w:ascii="Times New Roman" w:hAnsi="Times New Roman"/>
          <w:sz w:val="24"/>
          <w:szCs w:val="24"/>
        </w:rPr>
        <w:t>.</w:t>
      </w:r>
      <w:r w:rsidR="00AA2912" w:rsidRPr="00E42F5F">
        <w:rPr>
          <w:rFonts w:ascii="Times New Roman" w:hAnsi="Times New Roman"/>
          <w:sz w:val="24"/>
          <w:szCs w:val="24"/>
        </w:rPr>
        <w:t xml:space="preserve"> </w:t>
      </w:r>
      <w:r w:rsidR="00F70CEC" w:rsidRPr="00E42F5F">
        <w:rPr>
          <w:rFonts w:ascii="Times New Roman" w:hAnsi="Times New Roman"/>
          <w:sz w:val="24"/>
          <w:szCs w:val="24"/>
        </w:rPr>
        <w:t>Важно подчеркнуть, что тактика лечения пациента от формы СГБ не зависит.</w:t>
      </w:r>
    </w:p>
    <w:p w:rsidR="00453A70" w:rsidRPr="00E42F5F" w:rsidRDefault="000272F0"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b/>
          <w:sz w:val="24"/>
          <w:szCs w:val="24"/>
        </w:rPr>
        <w:t>Таблица 2</w:t>
      </w:r>
      <w:r w:rsidR="00453A70" w:rsidRPr="00E42F5F">
        <w:rPr>
          <w:rFonts w:ascii="Times New Roman" w:hAnsi="Times New Roman"/>
          <w:b/>
          <w:sz w:val="24"/>
          <w:szCs w:val="24"/>
        </w:rPr>
        <w:t>.</w:t>
      </w:r>
      <w:r w:rsidR="00453A70" w:rsidRPr="00E42F5F">
        <w:rPr>
          <w:rFonts w:ascii="Times New Roman" w:hAnsi="Times New Roman"/>
          <w:sz w:val="24"/>
          <w:szCs w:val="24"/>
        </w:rPr>
        <w:t xml:space="preserve"> </w:t>
      </w:r>
      <w:r w:rsidR="00453A70" w:rsidRPr="00E42F5F">
        <w:rPr>
          <w:rFonts w:ascii="Times New Roman" w:hAnsi="Times New Roman"/>
          <w:b/>
          <w:sz w:val="24"/>
          <w:szCs w:val="24"/>
        </w:rPr>
        <w:t>Формы СГБ и частота их встречаемости в России, США и странах Европы</w:t>
      </w:r>
      <w:r w:rsidR="00AA2912" w:rsidRPr="00E42F5F">
        <w:rPr>
          <w:rFonts w:ascii="Times New Roman" w:hAnsi="Times New Roman"/>
          <w:b/>
          <w:sz w:val="24"/>
          <w:szCs w:val="24"/>
        </w:rPr>
        <w:t xml:space="preserve"> (Пирадов М.А., Супонева Н.А.; 2011)</w:t>
      </w:r>
      <w:r w:rsidR="00453A70" w:rsidRPr="00E42F5F">
        <w:rPr>
          <w:rFonts w:ascii="Times New Roman" w:hAnsi="Times New Roman"/>
          <w:b/>
          <w:sz w:val="24"/>
          <w:szCs w:val="24"/>
        </w:rPr>
        <w:t>.</w:t>
      </w:r>
    </w:p>
    <w:tbl>
      <w:tblPr>
        <w:tblW w:w="9356" w:type="dxa"/>
        <w:tblInd w:w="108" w:type="dxa"/>
        <w:tblLayout w:type="fixed"/>
        <w:tblLook w:val="0000"/>
      </w:tblPr>
      <w:tblGrid>
        <w:gridCol w:w="7371"/>
        <w:gridCol w:w="1985"/>
      </w:tblGrid>
      <w:tr w:rsidR="00453A70" w:rsidRPr="00E42F5F" w:rsidTr="00AA2912">
        <w:tc>
          <w:tcPr>
            <w:tcW w:w="7371" w:type="dxa"/>
            <w:tcBorders>
              <w:top w:val="single" w:sz="4" w:space="0" w:color="000000"/>
              <w:left w:val="single" w:sz="4" w:space="0" w:color="000000"/>
              <w:bottom w:val="single" w:sz="4" w:space="0" w:color="000000"/>
            </w:tcBorders>
            <w:shd w:val="clear" w:color="auto" w:fill="auto"/>
          </w:tcPr>
          <w:p w:rsidR="00453A70" w:rsidRPr="00E42F5F" w:rsidRDefault="00453A70" w:rsidP="007152F1">
            <w:pPr>
              <w:snapToGrid w:val="0"/>
              <w:spacing w:after="0" w:line="240" w:lineRule="auto"/>
              <w:contextualSpacing/>
              <w:jc w:val="both"/>
              <w:rPr>
                <w:rFonts w:ascii="Times New Roman" w:hAnsi="Times New Roman"/>
                <w:b/>
                <w:sz w:val="24"/>
                <w:szCs w:val="24"/>
              </w:rPr>
            </w:pPr>
            <w:r w:rsidRPr="00E42F5F">
              <w:rPr>
                <w:rFonts w:ascii="Times New Roman" w:hAnsi="Times New Roman"/>
                <w:b/>
                <w:sz w:val="24"/>
                <w:szCs w:val="24"/>
              </w:rPr>
              <w:t>Форма синдрома Гийена-Барре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3A70" w:rsidRPr="00E42F5F" w:rsidRDefault="00453A70" w:rsidP="007152F1">
            <w:pPr>
              <w:snapToGrid w:val="0"/>
              <w:spacing w:after="0" w:line="240" w:lineRule="auto"/>
              <w:ind w:left="34"/>
              <w:contextualSpacing/>
              <w:jc w:val="both"/>
              <w:rPr>
                <w:rFonts w:ascii="Times New Roman" w:hAnsi="Times New Roman"/>
                <w:b/>
                <w:sz w:val="24"/>
                <w:szCs w:val="24"/>
              </w:rPr>
            </w:pPr>
            <w:r w:rsidRPr="00E42F5F">
              <w:rPr>
                <w:rFonts w:ascii="Times New Roman" w:hAnsi="Times New Roman"/>
                <w:b/>
                <w:sz w:val="24"/>
                <w:szCs w:val="24"/>
              </w:rPr>
              <w:t>Частота встречаемости</w:t>
            </w:r>
          </w:p>
        </w:tc>
      </w:tr>
      <w:tr w:rsidR="00453A70" w:rsidRPr="00E42F5F" w:rsidTr="00AA2912">
        <w:tc>
          <w:tcPr>
            <w:tcW w:w="7371" w:type="dxa"/>
            <w:tcBorders>
              <w:top w:val="single" w:sz="4" w:space="0" w:color="000000"/>
              <w:left w:val="single" w:sz="4" w:space="0" w:color="000000"/>
              <w:bottom w:val="single" w:sz="4" w:space="0" w:color="000000"/>
            </w:tcBorders>
            <w:shd w:val="clear" w:color="auto" w:fill="auto"/>
          </w:tcPr>
          <w:p w:rsidR="00453A70" w:rsidRPr="00E42F5F" w:rsidRDefault="00453A70" w:rsidP="007152F1">
            <w:pPr>
              <w:numPr>
                <w:ilvl w:val="0"/>
                <w:numId w:val="2"/>
              </w:numPr>
              <w:suppressAutoHyphens/>
              <w:snapToGrid w:val="0"/>
              <w:spacing w:after="0" w:line="240" w:lineRule="auto"/>
              <w:ind w:left="354" w:hanging="288"/>
              <w:contextualSpacing/>
              <w:jc w:val="both"/>
              <w:rPr>
                <w:rFonts w:ascii="Times New Roman" w:hAnsi="Times New Roman"/>
                <w:sz w:val="24"/>
                <w:szCs w:val="24"/>
              </w:rPr>
            </w:pPr>
            <w:r w:rsidRPr="00E42F5F">
              <w:rPr>
                <w:rFonts w:ascii="Times New Roman" w:hAnsi="Times New Roman"/>
                <w:sz w:val="24"/>
                <w:szCs w:val="24"/>
              </w:rPr>
              <w:t>Острая воспалительная демиелин</w:t>
            </w:r>
            <w:r w:rsidR="00AA2912" w:rsidRPr="00E42F5F">
              <w:rPr>
                <w:rFonts w:ascii="Times New Roman" w:hAnsi="Times New Roman"/>
                <w:sz w:val="24"/>
                <w:szCs w:val="24"/>
              </w:rPr>
              <w:t>изирующая полиневропатия (ОВДП)</w:t>
            </w:r>
          </w:p>
          <w:p w:rsidR="00453A70" w:rsidRPr="00E42F5F" w:rsidRDefault="00453A70" w:rsidP="007152F1">
            <w:pPr>
              <w:numPr>
                <w:ilvl w:val="0"/>
                <w:numId w:val="2"/>
              </w:numPr>
              <w:suppressAutoHyphens/>
              <w:spacing w:after="0" w:line="240" w:lineRule="auto"/>
              <w:ind w:left="354" w:hanging="288"/>
              <w:contextualSpacing/>
              <w:jc w:val="both"/>
              <w:rPr>
                <w:rFonts w:ascii="Times New Roman" w:hAnsi="Times New Roman"/>
                <w:sz w:val="24"/>
                <w:szCs w:val="24"/>
              </w:rPr>
            </w:pPr>
            <w:r w:rsidRPr="00E42F5F">
              <w:rPr>
                <w:rFonts w:ascii="Times New Roman" w:hAnsi="Times New Roman"/>
                <w:sz w:val="24"/>
                <w:szCs w:val="24"/>
              </w:rPr>
              <w:t>Острая моторна</w:t>
            </w:r>
            <w:r w:rsidR="00AA2912" w:rsidRPr="00E42F5F">
              <w:rPr>
                <w:rFonts w:ascii="Times New Roman" w:hAnsi="Times New Roman"/>
                <w:sz w:val="24"/>
                <w:szCs w:val="24"/>
              </w:rPr>
              <w:t>я аксональная невропатия (ОМАН)</w:t>
            </w:r>
          </w:p>
          <w:p w:rsidR="00453A70" w:rsidRPr="00E42F5F" w:rsidRDefault="00453A70" w:rsidP="007152F1">
            <w:pPr>
              <w:numPr>
                <w:ilvl w:val="0"/>
                <w:numId w:val="2"/>
              </w:numPr>
              <w:suppressAutoHyphens/>
              <w:spacing w:after="0" w:line="240" w:lineRule="auto"/>
              <w:ind w:left="354" w:hanging="288"/>
              <w:contextualSpacing/>
              <w:jc w:val="both"/>
              <w:rPr>
                <w:rFonts w:ascii="Times New Roman" w:hAnsi="Times New Roman"/>
                <w:sz w:val="24"/>
                <w:szCs w:val="24"/>
              </w:rPr>
            </w:pPr>
            <w:r w:rsidRPr="00E42F5F">
              <w:rPr>
                <w:rFonts w:ascii="Times New Roman" w:hAnsi="Times New Roman"/>
                <w:sz w:val="24"/>
                <w:szCs w:val="24"/>
              </w:rPr>
              <w:t>Острая моторно-сенсорная</w:t>
            </w:r>
            <w:r w:rsidR="00AA2912" w:rsidRPr="00E42F5F">
              <w:rPr>
                <w:rFonts w:ascii="Times New Roman" w:hAnsi="Times New Roman"/>
                <w:sz w:val="24"/>
                <w:szCs w:val="24"/>
              </w:rPr>
              <w:t xml:space="preserve"> аксональная невропатия (ОМСАН)</w:t>
            </w:r>
          </w:p>
          <w:p w:rsidR="00453A70" w:rsidRPr="00E42F5F" w:rsidRDefault="00AA2912" w:rsidP="007152F1">
            <w:pPr>
              <w:numPr>
                <w:ilvl w:val="0"/>
                <w:numId w:val="2"/>
              </w:numPr>
              <w:suppressAutoHyphens/>
              <w:spacing w:after="0" w:line="240" w:lineRule="auto"/>
              <w:ind w:left="354" w:hanging="288"/>
              <w:contextualSpacing/>
              <w:jc w:val="both"/>
              <w:rPr>
                <w:rFonts w:ascii="Times New Roman" w:hAnsi="Times New Roman"/>
                <w:sz w:val="24"/>
                <w:szCs w:val="24"/>
              </w:rPr>
            </w:pPr>
            <w:r w:rsidRPr="00E42F5F">
              <w:rPr>
                <w:rFonts w:ascii="Times New Roman" w:hAnsi="Times New Roman"/>
                <w:sz w:val="24"/>
                <w:szCs w:val="24"/>
              </w:rPr>
              <w:t>Синдром Миллера Фишера</w:t>
            </w:r>
          </w:p>
          <w:p w:rsidR="00453A70" w:rsidRPr="00E42F5F" w:rsidRDefault="00AA2912" w:rsidP="007152F1">
            <w:pPr>
              <w:numPr>
                <w:ilvl w:val="0"/>
                <w:numId w:val="2"/>
              </w:numPr>
              <w:suppressAutoHyphens/>
              <w:spacing w:after="0" w:line="240" w:lineRule="auto"/>
              <w:ind w:left="354" w:hanging="288"/>
              <w:contextualSpacing/>
              <w:jc w:val="both"/>
              <w:rPr>
                <w:rFonts w:ascii="Times New Roman" w:hAnsi="Times New Roman"/>
                <w:sz w:val="24"/>
                <w:szCs w:val="24"/>
              </w:rPr>
            </w:pPr>
            <w:r w:rsidRPr="00E42F5F">
              <w:rPr>
                <w:rFonts w:ascii="Times New Roman" w:hAnsi="Times New Roman"/>
                <w:sz w:val="24"/>
                <w:szCs w:val="24"/>
              </w:rPr>
              <w:t>Парапаретическая форма</w:t>
            </w:r>
          </w:p>
          <w:p w:rsidR="00453A70" w:rsidRPr="00E42F5F" w:rsidRDefault="00AA2912" w:rsidP="007152F1">
            <w:pPr>
              <w:numPr>
                <w:ilvl w:val="0"/>
                <w:numId w:val="2"/>
              </w:numPr>
              <w:suppressAutoHyphens/>
              <w:spacing w:after="0" w:line="240" w:lineRule="auto"/>
              <w:ind w:left="354" w:hanging="288"/>
              <w:contextualSpacing/>
              <w:jc w:val="both"/>
              <w:rPr>
                <w:rFonts w:ascii="Times New Roman" w:hAnsi="Times New Roman"/>
                <w:sz w:val="24"/>
                <w:szCs w:val="24"/>
              </w:rPr>
            </w:pPr>
            <w:r w:rsidRPr="00E42F5F">
              <w:rPr>
                <w:rFonts w:ascii="Times New Roman" w:hAnsi="Times New Roman"/>
                <w:sz w:val="24"/>
                <w:szCs w:val="24"/>
              </w:rPr>
              <w:t>Сенсорная форма</w:t>
            </w:r>
          </w:p>
          <w:p w:rsidR="00453A70" w:rsidRPr="00E42F5F" w:rsidRDefault="00453A70" w:rsidP="007152F1">
            <w:pPr>
              <w:numPr>
                <w:ilvl w:val="0"/>
                <w:numId w:val="2"/>
              </w:numPr>
              <w:suppressAutoHyphens/>
              <w:spacing w:after="0" w:line="240" w:lineRule="auto"/>
              <w:ind w:left="354" w:hanging="288"/>
              <w:contextualSpacing/>
              <w:jc w:val="both"/>
              <w:rPr>
                <w:rFonts w:ascii="Times New Roman" w:hAnsi="Times New Roman"/>
                <w:sz w:val="24"/>
                <w:szCs w:val="24"/>
              </w:rPr>
            </w:pPr>
            <w:r w:rsidRPr="00E42F5F">
              <w:rPr>
                <w:rFonts w:ascii="Times New Roman" w:hAnsi="Times New Roman"/>
                <w:sz w:val="24"/>
                <w:szCs w:val="24"/>
              </w:rPr>
              <w:t>Фа</w:t>
            </w:r>
            <w:r w:rsidR="00AA2912" w:rsidRPr="00E42F5F">
              <w:rPr>
                <w:rFonts w:ascii="Times New Roman" w:hAnsi="Times New Roman"/>
                <w:sz w:val="24"/>
                <w:szCs w:val="24"/>
              </w:rPr>
              <w:t>ринго-цервико-брахиальная форма</w:t>
            </w:r>
          </w:p>
          <w:p w:rsidR="00453A70" w:rsidRPr="00E42F5F" w:rsidRDefault="00453A70" w:rsidP="007152F1">
            <w:pPr>
              <w:numPr>
                <w:ilvl w:val="0"/>
                <w:numId w:val="2"/>
              </w:numPr>
              <w:suppressAutoHyphens/>
              <w:spacing w:after="0" w:line="240" w:lineRule="auto"/>
              <w:ind w:left="354" w:hanging="288"/>
              <w:contextualSpacing/>
              <w:jc w:val="both"/>
              <w:rPr>
                <w:rFonts w:ascii="Times New Roman" w:hAnsi="Times New Roman"/>
                <w:sz w:val="24"/>
                <w:szCs w:val="24"/>
              </w:rPr>
            </w:pPr>
            <w:r w:rsidRPr="00E42F5F">
              <w:rPr>
                <w:rFonts w:ascii="Times New Roman" w:hAnsi="Times New Roman"/>
                <w:sz w:val="24"/>
                <w:szCs w:val="24"/>
              </w:rPr>
              <w:t>Острая</w:t>
            </w:r>
            <w:r w:rsidR="00AA2912" w:rsidRPr="00E42F5F">
              <w:rPr>
                <w:rFonts w:ascii="Times New Roman" w:hAnsi="Times New Roman"/>
                <w:sz w:val="24"/>
                <w:szCs w:val="24"/>
              </w:rPr>
              <w:t xml:space="preserve"> пандизавтономия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3A70" w:rsidRPr="00E42F5F" w:rsidRDefault="00453A70" w:rsidP="007152F1">
            <w:pPr>
              <w:spacing w:after="0" w:line="240" w:lineRule="auto"/>
              <w:contextualSpacing/>
              <w:jc w:val="both"/>
              <w:rPr>
                <w:rFonts w:ascii="Times New Roman" w:hAnsi="Times New Roman"/>
                <w:sz w:val="24"/>
                <w:szCs w:val="24"/>
              </w:rPr>
            </w:pPr>
            <w:r w:rsidRPr="00E42F5F">
              <w:rPr>
                <w:rFonts w:ascii="Times New Roman" w:hAnsi="Times New Roman"/>
                <w:sz w:val="24"/>
                <w:szCs w:val="24"/>
              </w:rPr>
              <w:t>65-90%</w:t>
            </w:r>
          </w:p>
          <w:p w:rsidR="00A424C4" w:rsidRPr="00E42F5F" w:rsidRDefault="00A424C4" w:rsidP="007152F1">
            <w:pPr>
              <w:spacing w:after="0" w:line="240" w:lineRule="auto"/>
              <w:contextualSpacing/>
              <w:jc w:val="both"/>
              <w:rPr>
                <w:rFonts w:ascii="Times New Roman" w:hAnsi="Times New Roman"/>
                <w:sz w:val="24"/>
                <w:szCs w:val="24"/>
              </w:rPr>
            </w:pPr>
          </w:p>
          <w:p w:rsidR="00453A70" w:rsidRPr="00E42F5F" w:rsidRDefault="00453A70" w:rsidP="007152F1">
            <w:pPr>
              <w:spacing w:after="0" w:line="240" w:lineRule="auto"/>
              <w:contextualSpacing/>
              <w:jc w:val="both"/>
              <w:rPr>
                <w:rFonts w:ascii="Times New Roman" w:hAnsi="Times New Roman"/>
                <w:sz w:val="24"/>
                <w:szCs w:val="24"/>
              </w:rPr>
            </w:pPr>
            <w:r w:rsidRPr="00E42F5F">
              <w:rPr>
                <w:rFonts w:ascii="Times New Roman" w:hAnsi="Times New Roman"/>
                <w:sz w:val="24"/>
                <w:szCs w:val="24"/>
              </w:rPr>
              <w:t>5-10%</w:t>
            </w:r>
          </w:p>
          <w:p w:rsidR="00453A70" w:rsidRPr="00E42F5F" w:rsidRDefault="00453A70" w:rsidP="007152F1">
            <w:pPr>
              <w:spacing w:after="0" w:line="240" w:lineRule="auto"/>
              <w:contextualSpacing/>
              <w:jc w:val="both"/>
              <w:rPr>
                <w:rFonts w:ascii="Times New Roman" w:hAnsi="Times New Roman"/>
                <w:sz w:val="24"/>
                <w:szCs w:val="24"/>
              </w:rPr>
            </w:pPr>
            <w:r w:rsidRPr="00E42F5F">
              <w:rPr>
                <w:rFonts w:ascii="Times New Roman" w:hAnsi="Times New Roman"/>
                <w:sz w:val="24"/>
                <w:szCs w:val="24"/>
              </w:rPr>
              <w:t>5-8%</w:t>
            </w:r>
          </w:p>
          <w:p w:rsidR="00453A70" w:rsidRPr="00E42F5F" w:rsidRDefault="00453A70" w:rsidP="007152F1">
            <w:pPr>
              <w:spacing w:after="0" w:line="240" w:lineRule="auto"/>
              <w:contextualSpacing/>
              <w:jc w:val="both"/>
              <w:rPr>
                <w:rFonts w:ascii="Times New Roman" w:hAnsi="Times New Roman"/>
                <w:sz w:val="24"/>
                <w:szCs w:val="24"/>
              </w:rPr>
            </w:pPr>
            <w:r w:rsidRPr="00E42F5F">
              <w:rPr>
                <w:rFonts w:ascii="Times New Roman" w:hAnsi="Times New Roman"/>
                <w:sz w:val="24"/>
                <w:szCs w:val="24"/>
              </w:rPr>
              <w:t>2-3%</w:t>
            </w:r>
          </w:p>
          <w:p w:rsidR="00453A70" w:rsidRPr="00E42F5F" w:rsidRDefault="00453A70" w:rsidP="007152F1">
            <w:pPr>
              <w:spacing w:after="0" w:line="240" w:lineRule="auto"/>
              <w:contextualSpacing/>
              <w:jc w:val="both"/>
              <w:rPr>
                <w:rFonts w:ascii="Times New Roman" w:hAnsi="Times New Roman"/>
                <w:sz w:val="24"/>
                <w:szCs w:val="24"/>
              </w:rPr>
            </w:pPr>
            <w:r w:rsidRPr="00E42F5F">
              <w:rPr>
                <w:rFonts w:ascii="Times New Roman" w:hAnsi="Times New Roman"/>
                <w:sz w:val="24"/>
                <w:szCs w:val="24"/>
              </w:rPr>
              <w:t>2-3%</w:t>
            </w:r>
          </w:p>
          <w:p w:rsidR="00453A70" w:rsidRPr="00E42F5F" w:rsidRDefault="00453A70" w:rsidP="007152F1">
            <w:pPr>
              <w:spacing w:after="0" w:line="240" w:lineRule="auto"/>
              <w:contextualSpacing/>
              <w:jc w:val="both"/>
              <w:rPr>
                <w:rFonts w:ascii="Times New Roman" w:hAnsi="Times New Roman"/>
                <w:sz w:val="24"/>
                <w:szCs w:val="24"/>
              </w:rPr>
            </w:pPr>
            <w:r w:rsidRPr="00E42F5F">
              <w:rPr>
                <w:rFonts w:ascii="Times New Roman" w:hAnsi="Times New Roman"/>
                <w:sz w:val="24"/>
                <w:szCs w:val="24"/>
              </w:rPr>
              <w:t>&lt;1%</w:t>
            </w:r>
          </w:p>
          <w:p w:rsidR="00453A70" w:rsidRPr="00E42F5F" w:rsidRDefault="00453A70" w:rsidP="007152F1">
            <w:pPr>
              <w:spacing w:after="0" w:line="240" w:lineRule="auto"/>
              <w:contextualSpacing/>
              <w:jc w:val="both"/>
              <w:rPr>
                <w:rFonts w:ascii="Times New Roman" w:hAnsi="Times New Roman"/>
                <w:sz w:val="24"/>
                <w:szCs w:val="24"/>
              </w:rPr>
            </w:pPr>
            <w:r w:rsidRPr="00E42F5F">
              <w:rPr>
                <w:rFonts w:ascii="Times New Roman" w:hAnsi="Times New Roman"/>
                <w:sz w:val="24"/>
                <w:szCs w:val="24"/>
              </w:rPr>
              <w:t>&lt;1%</w:t>
            </w:r>
          </w:p>
          <w:p w:rsidR="00453A70" w:rsidRPr="00E42F5F" w:rsidRDefault="00453A70" w:rsidP="007152F1">
            <w:pPr>
              <w:spacing w:after="0" w:line="240" w:lineRule="auto"/>
              <w:contextualSpacing/>
              <w:jc w:val="both"/>
              <w:rPr>
                <w:rFonts w:ascii="Times New Roman" w:hAnsi="Times New Roman"/>
                <w:sz w:val="24"/>
                <w:szCs w:val="24"/>
              </w:rPr>
            </w:pPr>
            <w:r w:rsidRPr="00E42F5F">
              <w:rPr>
                <w:rFonts w:ascii="Times New Roman" w:hAnsi="Times New Roman"/>
                <w:sz w:val="24"/>
                <w:szCs w:val="24"/>
              </w:rPr>
              <w:t>&lt;1%</w:t>
            </w:r>
          </w:p>
        </w:tc>
      </w:tr>
    </w:tbl>
    <w:p w:rsidR="000272F0" w:rsidRPr="00E42F5F" w:rsidRDefault="000272F0"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П</w:t>
      </w:r>
      <w:r w:rsidR="001A1DBD" w:rsidRPr="00E42F5F">
        <w:rPr>
          <w:rFonts w:ascii="Times New Roman" w:hAnsi="Times New Roman"/>
          <w:sz w:val="24"/>
          <w:szCs w:val="24"/>
        </w:rPr>
        <w:t xml:space="preserve">о </w:t>
      </w:r>
      <w:r w:rsidRPr="00E42F5F">
        <w:rPr>
          <w:rFonts w:ascii="Times New Roman" w:hAnsi="Times New Roman"/>
          <w:sz w:val="24"/>
          <w:szCs w:val="24"/>
        </w:rPr>
        <w:t>данным</w:t>
      </w:r>
      <w:r w:rsidR="001A1DBD" w:rsidRPr="00E42F5F">
        <w:rPr>
          <w:rFonts w:ascii="Times New Roman" w:hAnsi="Times New Roman"/>
          <w:sz w:val="24"/>
          <w:szCs w:val="24"/>
        </w:rPr>
        <w:t xml:space="preserve"> ФГБНУ НЦН</w:t>
      </w:r>
      <w:r w:rsidR="00F70CEC" w:rsidRPr="00E42F5F">
        <w:rPr>
          <w:rFonts w:ascii="Times New Roman" w:hAnsi="Times New Roman"/>
          <w:sz w:val="24"/>
          <w:szCs w:val="24"/>
        </w:rPr>
        <w:t>, в течение последних 10-15</w:t>
      </w:r>
      <w:r w:rsidRPr="00E42F5F">
        <w:rPr>
          <w:rFonts w:ascii="Times New Roman" w:hAnsi="Times New Roman"/>
          <w:sz w:val="24"/>
          <w:szCs w:val="24"/>
        </w:rPr>
        <w:t xml:space="preserve"> лет в России достоверно увеличилась доля аксональных форм (</w:t>
      </w:r>
      <w:r w:rsidRPr="00E42F5F">
        <w:rPr>
          <w:rFonts w:ascii="Times New Roman" w:hAnsi="Times New Roman"/>
          <w:sz w:val="24"/>
          <w:szCs w:val="24"/>
          <w:lang w:val="en-US"/>
        </w:rPr>
        <w:t>p</w:t>
      </w:r>
      <w:r w:rsidR="00684D4B" w:rsidRPr="00E42F5F">
        <w:rPr>
          <w:rFonts w:ascii="Times New Roman" w:hAnsi="Times New Roman"/>
          <w:sz w:val="24"/>
          <w:szCs w:val="24"/>
        </w:rPr>
        <w:t>&lt;0,05) – ОМАН и ОМСАН -</w:t>
      </w:r>
      <w:r w:rsidRPr="00E42F5F">
        <w:rPr>
          <w:rFonts w:ascii="Times New Roman" w:hAnsi="Times New Roman"/>
          <w:sz w:val="24"/>
          <w:szCs w:val="24"/>
        </w:rPr>
        <w:t xml:space="preserve"> которые отличаются более тяжёлым течением, замедленным регрессом и более выраженным</w:t>
      </w:r>
      <w:r w:rsidR="00AA2912" w:rsidRPr="00E42F5F">
        <w:rPr>
          <w:rFonts w:ascii="Times New Roman" w:hAnsi="Times New Roman"/>
          <w:sz w:val="24"/>
          <w:szCs w:val="24"/>
        </w:rPr>
        <w:t>и остаточными явлениями (рис.</w:t>
      </w:r>
      <w:r w:rsidRPr="00E42F5F">
        <w:rPr>
          <w:rFonts w:ascii="Times New Roman" w:hAnsi="Times New Roman"/>
          <w:sz w:val="24"/>
          <w:szCs w:val="24"/>
        </w:rPr>
        <w:t xml:space="preserve"> 1).</w:t>
      </w:r>
    </w:p>
    <w:p w:rsidR="000272F0" w:rsidRPr="00E42F5F" w:rsidRDefault="00AA2912"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b/>
          <w:sz w:val="24"/>
          <w:szCs w:val="24"/>
        </w:rPr>
        <w:t xml:space="preserve">Рисунок 1. Структура </w:t>
      </w:r>
      <w:r w:rsidR="000272F0" w:rsidRPr="00E42F5F">
        <w:rPr>
          <w:rFonts w:ascii="Times New Roman" w:hAnsi="Times New Roman"/>
          <w:b/>
          <w:sz w:val="24"/>
          <w:szCs w:val="24"/>
        </w:rPr>
        <w:t>СГБ до (</w:t>
      </w:r>
      <w:r w:rsidR="000272F0" w:rsidRPr="00E42F5F">
        <w:rPr>
          <w:rFonts w:ascii="Times New Roman" w:hAnsi="Times New Roman"/>
          <w:b/>
          <w:sz w:val="24"/>
          <w:szCs w:val="24"/>
          <w:lang w:val="en-US"/>
        </w:rPr>
        <w:t>n</w:t>
      </w:r>
      <w:r w:rsidR="000272F0" w:rsidRPr="00E42F5F">
        <w:rPr>
          <w:rFonts w:ascii="Times New Roman" w:hAnsi="Times New Roman"/>
          <w:b/>
          <w:sz w:val="24"/>
          <w:szCs w:val="24"/>
        </w:rPr>
        <w:t>=187) и после (</w:t>
      </w:r>
      <w:r w:rsidR="000272F0" w:rsidRPr="00E42F5F">
        <w:rPr>
          <w:rFonts w:ascii="Times New Roman" w:hAnsi="Times New Roman"/>
          <w:b/>
          <w:sz w:val="24"/>
          <w:szCs w:val="24"/>
          <w:lang w:val="en-US"/>
        </w:rPr>
        <w:t>n</w:t>
      </w:r>
      <w:r w:rsidR="000272F0" w:rsidRPr="00E42F5F">
        <w:rPr>
          <w:rFonts w:ascii="Times New Roman" w:hAnsi="Times New Roman"/>
          <w:b/>
          <w:sz w:val="24"/>
          <w:szCs w:val="24"/>
        </w:rPr>
        <w:t>=100) 2000 года (*р&lt;0,05)</w:t>
      </w:r>
      <w:r w:rsidR="001A1DBD" w:rsidRPr="00E42F5F">
        <w:rPr>
          <w:rFonts w:ascii="Times New Roman" w:hAnsi="Times New Roman"/>
          <w:b/>
          <w:sz w:val="24"/>
          <w:szCs w:val="24"/>
        </w:rPr>
        <w:t xml:space="preserve"> (Супонева Н.А., 2013)</w:t>
      </w:r>
      <w:r w:rsidR="000272F0" w:rsidRPr="00E42F5F">
        <w:rPr>
          <w:rFonts w:ascii="Times New Roman" w:hAnsi="Times New Roman"/>
          <w:b/>
          <w:sz w:val="24"/>
          <w:szCs w:val="24"/>
        </w:rPr>
        <w:t>.</w:t>
      </w:r>
    </w:p>
    <w:p w:rsidR="000272F0" w:rsidRPr="00E42F5F" w:rsidRDefault="00CE74A8" w:rsidP="007152F1">
      <w:pPr>
        <w:spacing w:after="0" w:line="240" w:lineRule="auto"/>
        <w:ind w:firstLine="540"/>
        <w:contextualSpacing/>
        <w:jc w:val="both"/>
        <w:rPr>
          <w:rFonts w:ascii="Times New Roman" w:hAnsi="Times New Roman"/>
          <w:sz w:val="24"/>
          <w:szCs w:val="24"/>
        </w:rPr>
      </w:pPr>
      <w:r w:rsidRPr="00E42F5F">
        <w:rPr>
          <w:rFonts w:ascii="Times New Roman" w:hAnsi="Times New Roman"/>
          <w:noProof/>
          <w:sz w:val="24"/>
          <w:szCs w:val="24"/>
        </w:rPr>
        <w:drawing>
          <wp:anchor distT="0" distB="0" distL="114935" distR="114935" simplePos="0" relativeHeight="251656192" behindDoc="0" locked="0" layoutInCell="1" allowOverlap="1">
            <wp:simplePos x="0" y="0"/>
            <wp:positionH relativeFrom="column">
              <wp:posOffset>772160</wp:posOffset>
            </wp:positionH>
            <wp:positionV relativeFrom="paragraph">
              <wp:posOffset>98425</wp:posOffset>
            </wp:positionV>
            <wp:extent cx="4037965" cy="2036445"/>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4037965" cy="2036445"/>
                    </a:xfrm>
                    <a:prstGeom prst="rect">
                      <a:avLst/>
                    </a:prstGeom>
                    <a:solidFill>
                      <a:srgbClr val="FFFFFF">
                        <a:alpha val="0"/>
                      </a:srgbClr>
                    </a:solidFill>
                    <a:ln w="9525">
                      <a:noFill/>
                      <a:miter lim="800000"/>
                      <a:headEnd/>
                      <a:tailEnd/>
                    </a:ln>
                  </pic:spPr>
                </pic:pic>
              </a:graphicData>
            </a:graphic>
          </wp:anchor>
        </w:drawing>
      </w:r>
    </w:p>
    <w:p w:rsidR="000272F0" w:rsidRPr="00E42F5F" w:rsidRDefault="000272F0" w:rsidP="007152F1">
      <w:pPr>
        <w:spacing w:after="0" w:line="240" w:lineRule="auto"/>
        <w:ind w:firstLine="540"/>
        <w:contextualSpacing/>
        <w:jc w:val="both"/>
        <w:rPr>
          <w:rFonts w:ascii="Times New Roman" w:hAnsi="Times New Roman"/>
          <w:sz w:val="24"/>
          <w:szCs w:val="24"/>
        </w:rPr>
      </w:pPr>
    </w:p>
    <w:p w:rsidR="000272F0" w:rsidRPr="00E42F5F" w:rsidRDefault="000272F0" w:rsidP="007152F1">
      <w:pPr>
        <w:spacing w:after="0" w:line="240" w:lineRule="auto"/>
        <w:ind w:firstLine="540"/>
        <w:contextualSpacing/>
        <w:jc w:val="both"/>
        <w:rPr>
          <w:rFonts w:ascii="Times New Roman" w:hAnsi="Times New Roman"/>
          <w:sz w:val="24"/>
          <w:szCs w:val="24"/>
        </w:rPr>
      </w:pPr>
    </w:p>
    <w:p w:rsidR="000272F0" w:rsidRPr="00E42F5F" w:rsidRDefault="000272F0" w:rsidP="007152F1">
      <w:pPr>
        <w:spacing w:after="0" w:line="240" w:lineRule="auto"/>
        <w:ind w:firstLine="540"/>
        <w:contextualSpacing/>
        <w:jc w:val="both"/>
        <w:rPr>
          <w:rFonts w:ascii="Times New Roman" w:hAnsi="Times New Roman"/>
          <w:sz w:val="24"/>
          <w:szCs w:val="24"/>
        </w:rPr>
      </w:pPr>
    </w:p>
    <w:p w:rsidR="000272F0" w:rsidRPr="00E42F5F" w:rsidRDefault="000272F0" w:rsidP="007152F1">
      <w:pPr>
        <w:spacing w:after="0" w:line="240" w:lineRule="auto"/>
        <w:ind w:firstLine="540"/>
        <w:contextualSpacing/>
        <w:jc w:val="both"/>
        <w:rPr>
          <w:rFonts w:ascii="Times New Roman" w:hAnsi="Times New Roman"/>
          <w:sz w:val="24"/>
          <w:szCs w:val="24"/>
        </w:rPr>
      </w:pPr>
    </w:p>
    <w:p w:rsidR="000272F0" w:rsidRPr="00E42F5F" w:rsidRDefault="000272F0" w:rsidP="007152F1">
      <w:pPr>
        <w:spacing w:after="0" w:line="240" w:lineRule="auto"/>
        <w:ind w:firstLine="540"/>
        <w:contextualSpacing/>
        <w:jc w:val="both"/>
        <w:rPr>
          <w:rFonts w:ascii="Times New Roman" w:hAnsi="Times New Roman"/>
          <w:sz w:val="24"/>
          <w:szCs w:val="24"/>
        </w:rPr>
      </w:pPr>
    </w:p>
    <w:p w:rsidR="000272F0" w:rsidRPr="00E42F5F" w:rsidRDefault="000272F0" w:rsidP="007152F1">
      <w:pPr>
        <w:spacing w:after="0" w:line="240" w:lineRule="auto"/>
        <w:ind w:firstLine="540"/>
        <w:contextualSpacing/>
        <w:jc w:val="both"/>
        <w:rPr>
          <w:rFonts w:ascii="Times New Roman" w:hAnsi="Times New Roman"/>
          <w:sz w:val="24"/>
          <w:szCs w:val="24"/>
        </w:rPr>
      </w:pPr>
    </w:p>
    <w:p w:rsidR="000272F0" w:rsidRPr="00E42F5F" w:rsidRDefault="000272F0" w:rsidP="007152F1">
      <w:pPr>
        <w:spacing w:after="0" w:line="240" w:lineRule="auto"/>
        <w:ind w:firstLine="540"/>
        <w:contextualSpacing/>
        <w:jc w:val="both"/>
        <w:rPr>
          <w:rFonts w:ascii="Times New Roman" w:hAnsi="Times New Roman"/>
          <w:sz w:val="24"/>
          <w:szCs w:val="24"/>
        </w:rPr>
      </w:pPr>
    </w:p>
    <w:p w:rsidR="000272F0" w:rsidRPr="00E42F5F" w:rsidRDefault="000272F0" w:rsidP="007152F1">
      <w:pPr>
        <w:spacing w:after="0" w:line="240" w:lineRule="auto"/>
        <w:ind w:firstLine="540"/>
        <w:contextualSpacing/>
        <w:jc w:val="both"/>
        <w:rPr>
          <w:rFonts w:ascii="Times New Roman" w:hAnsi="Times New Roman"/>
          <w:sz w:val="24"/>
          <w:szCs w:val="24"/>
        </w:rPr>
      </w:pPr>
    </w:p>
    <w:p w:rsidR="000272F0" w:rsidRPr="00E42F5F" w:rsidRDefault="000272F0" w:rsidP="007152F1">
      <w:pPr>
        <w:spacing w:after="0" w:line="240" w:lineRule="auto"/>
        <w:contextualSpacing/>
        <w:jc w:val="both"/>
        <w:rPr>
          <w:rFonts w:ascii="Times New Roman" w:hAnsi="Times New Roman"/>
          <w:sz w:val="24"/>
          <w:szCs w:val="24"/>
        </w:rPr>
      </w:pPr>
    </w:p>
    <w:p w:rsidR="000272F0" w:rsidRPr="00E42F5F" w:rsidRDefault="000272F0" w:rsidP="007152F1">
      <w:pPr>
        <w:spacing w:after="0" w:line="240" w:lineRule="auto"/>
        <w:ind w:firstLine="540"/>
        <w:contextualSpacing/>
        <w:jc w:val="both"/>
        <w:rPr>
          <w:rFonts w:ascii="Times New Roman" w:hAnsi="Times New Roman"/>
          <w:sz w:val="24"/>
          <w:szCs w:val="24"/>
        </w:rPr>
      </w:pPr>
    </w:p>
    <w:p w:rsidR="000272F0" w:rsidRPr="00E42F5F" w:rsidRDefault="000272F0" w:rsidP="007152F1">
      <w:pPr>
        <w:spacing w:after="0" w:line="240" w:lineRule="auto"/>
        <w:ind w:firstLine="540"/>
        <w:contextualSpacing/>
        <w:jc w:val="both"/>
        <w:rPr>
          <w:rFonts w:ascii="Times New Roman" w:hAnsi="Times New Roman"/>
          <w:sz w:val="24"/>
          <w:szCs w:val="24"/>
        </w:rPr>
      </w:pPr>
    </w:p>
    <w:p w:rsidR="000178BB" w:rsidRPr="00E42F5F" w:rsidRDefault="000932C7"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Мужчины и женщины заболевают одинаково часто, в любом возрасте и в любое время года. Отмечено увеличение случаев СГБ во время эпидемий респираторных инфекций. При этом по данным ФГБНУ НЦН</w:t>
      </w:r>
      <w:r w:rsidR="00684D4B" w:rsidRPr="00E42F5F">
        <w:rPr>
          <w:rFonts w:ascii="Times New Roman" w:hAnsi="Times New Roman"/>
          <w:sz w:val="24"/>
          <w:szCs w:val="24"/>
        </w:rPr>
        <w:t>,</w:t>
      </w:r>
      <w:r w:rsidRPr="00E42F5F">
        <w:rPr>
          <w:rFonts w:ascii="Times New Roman" w:hAnsi="Times New Roman"/>
          <w:sz w:val="24"/>
          <w:szCs w:val="24"/>
        </w:rPr>
        <w:t xml:space="preserve"> </w:t>
      </w:r>
      <w:r w:rsidR="000178BB" w:rsidRPr="00E42F5F">
        <w:rPr>
          <w:rFonts w:ascii="Times New Roman" w:hAnsi="Times New Roman"/>
          <w:sz w:val="24"/>
          <w:szCs w:val="24"/>
        </w:rPr>
        <w:t xml:space="preserve">случаи ОВДП регистрируются равномерно в течение всего года, тогда как </w:t>
      </w:r>
      <w:r w:rsidRPr="00E42F5F">
        <w:rPr>
          <w:rFonts w:ascii="Times New Roman" w:hAnsi="Times New Roman"/>
          <w:sz w:val="24"/>
          <w:szCs w:val="24"/>
        </w:rPr>
        <w:t xml:space="preserve">наибольшее число заболевших аксональными формами СГБ приходится на </w:t>
      </w:r>
      <w:r w:rsidR="00684D4B" w:rsidRPr="00E42F5F">
        <w:rPr>
          <w:rFonts w:ascii="Times New Roman" w:hAnsi="Times New Roman"/>
          <w:sz w:val="24"/>
          <w:szCs w:val="24"/>
        </w:rPr>
        <w:t>весенне-</w:t>
      </w:r>
      <w:r w:rsidRPr="00E42F5F">
        <w:rPr>
          <w:rFonts w:ascii="Times New Roman" w:hAnsi="Times New Roman"/>
          <w:sz w:val="24"/>
          <w:szCs w:val="24"/>
        </w:rPr>
        <w:t>летний период</w:t>
      </w:r>
      <w:r w:rsidR="000178BB" w:rsidRPr="00E42F5F">
        <w:rPr>
          <w:rFonts w:ascii="Times New Roman" w:hAnsi="Times New Roman"/>
          <w:sz w:val="24"/>
          <w:szCs w:val="24"/>
        </w:rPr>
        <w:t xml:space="preserve"> </w:t>
      </w:r>
      <w:r w:rsidR="00D12C44" w:rsidRPr="00E42F5F">
        <w:rPr>
          <w:rFonts w:ascii="Times New Roman" w:hAnsi="Times New Roman"/>
          <w:sz w:val="24"/>
          <w:szCs w:val="24"/>
        </w:rPr>
        <w:t xml:space="preserve">(Супонева Н.А. и др., 2010). </w:t>
      </w:r>
      <w:r w:rsidR="000178BB" w:rsidRPr="00E42F5F">
        <w:rPr>
          <w:rFonts w:ascii="Times New Roman" w:hAnsi="Times New Roman"/>
          <w:sz w:val="24"/>
          <w:szCs w:val="24"/>
        </w:rPr>
        <w:t xml:space="preserve">Последнее </w:t>
      </w:r>
      <w:r w:rsidR="00AA2912" w:rsidRPr="00E42F5F">
        <w:rPr>
          <w:rFonts w:ascii="Times New Roman" w:hAnsi="Times New Roman"/>
          <w:sz w:val="24"/>
          <w:szCs w:val="24"/>
        </w:rPr>
        <w:t xml:space="preserve">может быть </w:t>
      </w:r>
      <w:r w:rsidR="000178BB" w:rsidRPr="00E42F5F">
        <w:rPr>
          <w:rFonts w:ascii="Times New Roman" w:hAnsi="Times New Roman"/>
          <w:sz w:val="24"/>
          <w:szCs w:val="24"/>
        </w:rPr>
        <w:t xml:space="preserve">обусловлено </w:t>
      </w:r>
      <w:r w:rsidR="00AA2912" w:rsidRPr="00E42F5F">
        <w:rPr>
          <w:rFonts w:ascii="Times New Roman" w:hAnsi="Times New Roman"/>
          <w:sz w:val="24"/>
          <w:szCs w:val="24"/>
        </w:rPr>
        <w:t xml:space="preserve">сезонным </w:t>
      </w:r>
      <w:r w:rsidR="000178BB" w:rsidRPr="00E42F5F">
        <w:rPr>
          <w:rFonts w:ascii="Times New Roman" w:hAnsi="Times New Roman"/>
          <w:sz w:val="24"/>
          <w:szCs w:val="24"/>
        </w:rPr>
        <w:t xml:space="preserve">ростом числа гастроинтерстициальных инфекций, вызванных C. </w:t>
      </w:r>
      <w:r w:rsidR="00847074" w:rsidRPr="00E42F5F">
        <w:rPr>
          <w:rFonts w:ascii="Times New Roman" w:hAnsi="Times New Roman"/>
          <w:sz w:val="24"/>
          <w:szCs w:val="24"/>
        </w:rPr>
        <w:t>J</w:t>
      </w:r>
      <w:r w:rsidR="000178BB" w:rsidRPr="00E42F5F">
        <w:rPr>
          <w:rFonts w:ascii="Times New Roman" w:hAnsi="Times New Roman"/>
          <w:sz w:val="24"/>
          <w:szCs w:val="24"/>
        </w:rPr>
        <w:t>ejuni</w:t>
      </w:r>
      <w:r w:rsidR="00847074" w:rsidRPr="00E42F5F">
        <w:rPr>
          <w:rFonts w:ascii="Times New Roman" w:hAnsi="Times New Roman"/>
          <w:sz w:val="24"/>
          <w:szCs w:val="24"/>
        </w:rPr>
        <w:t>,</w:t>
      </w:r>
      <w:r w:rsidR="00AA2912" w:rsidRPr="00E42F5F">
        <w:rPr>
          <w:rFonts w:ascii="Times New Roman" w:hAnsi="Times New Roman"/>
          <w:sz w:val="24"/>
          <w:szCs w:val="24"/>
        </w:rPr>
        <w:t xml:space="preserve"> в теплый период года</w:t>
      </w:r>
      <w:r w:rsidR="000178BB" w:rsidRPr="00E42F5F">
        <w:rPr>
          <w:rFonts w:ascii="Times New Roman" w:hAnsi="Times New Roman"/>
          <w:sz w:val="24"/>
          <w:szCs w:val="24"/>
        </w:rPr>
        <w:t>.</w:t>
      </w:r>
      <w:r w:rsidR="00C96909" w:rsidRPr="00E42F5F">
        <w:rPr>
          <w:rFonts w:ascii="Times New Roman" w:eastAsia="+mn-ea" w:hAnsi="Times New Roman"/>
          <w:color w:val="000000"/>
          <w:sz w:val="24"/>
          <w:szCs w:val="24"/>
        </w:rPr>
        <w:t xml:space="preserve"> </w:t>
      </w:r>
    </w:p>
    <w:p w:rsidR="00D766AC" w:rsidRPr="00E42F5F" w:rsidRDefault="00410AD4" w:rsidP="007152F1">
      <w:pPr>
        <w:pStyle w:val="a9"/>
        <w:spacing w:line="240" w:lineRule="auto"/>
        <w:ind w:left="0" w:firstLine="709"/>
        <w:jc w:val="both"/>
        <w:rPr>
          <w:rStyle w:val="aa"/>
          <w:rFonts w:ascii="Times New Roman" w:hAnsi="Times New Roman"/>
          <w:color w:val="000000"/>
          <w:sz w:val="24"/>
          <w:szCs w:val="24"/>
        </w:rPr>
      </w:pPr>
      <w:r w:rsidRPr="00E42F5F">
        <w:rPr>
          <w:rFonts w:ascii="Times New Roman" w:hAnsi="Times New Roman"/>
          <w:sz w:val="24"/>
          <w:szCs w:val="24"/>
        </w:rPr>
        <w:t xml:space="preserve">СГБ также классифицируют по тяжести состояния в зависимости от степени выраженности двигательного дефицита, вовлечения краниальных нервов и дыхательной мускулатуры. </w:t>
      </w:r>
      <w:r w:rsidRPr="00E42F5F">
        <w:rPr>
          <w:rFonts w:ascii="Times New Roman" w:hAnsi="Times New Roman"/>
          <w:i/>
          <w:sz w:val="24"/>
          <w:szCs w:val="24"/>
        </w:rPr>
        <w:t>СГБ легкой степени тяжести</w:t>
      </w:r>
      <w:r w:rsidRPr="00E42F5F">
        <w:rPr>
          <w:rFonts w:ascii="Times New Roman" w:hAnsi="Times New Roman"/>
          <w:sz w:val="24"/>
          <w:szCs w:val="24"/>
        </w:rPr>
        <w:t xml:space="preserve"> характеризуе</w:t>
      </w:r>
      <w:r w:rsidR="00C96909" w:rsidRPr="00E42F5F">
        <w:rPr>
          <w:rFonts w:ascii="Times New Roman" w:hAnsi="Times New Roman"/>
          <w:sz w:val="24"/>
          <w:szCs w:val="24"/>
        </w:rPr>
        <w:t>тся отсутствием или минимальной</w:t>
      </w:r>
      <w:r w:rsidRPr="00E42F5F">
        <w:rPr>
          <w:rFonts w:ascii="Times New Roman" w:hAnsi="Times New Roman"/>
          <w:sz w:val="24"/>
          <w:szCs w:val="24"/>
        </w:rPr>
        <w:t xml:space="preserve"> </w:t>
      </w:r>
      <w:r w:rsidR="00C96909" w:rsidRPr="00E42F5F">
        <w:rPr>
          <w:rFonts w:ascii="Times New Roman" w:hAnsi="Times New Roman"/>
          <w:sz w:val="24"/>
          <w:szCs w:val="24"/>
        </w:rPr>
        <w:t>выраженностью двигательных нарушений</w:t>
      </w:r>
      <w:r w:rsidRPr="00E42F5F">
        <w:rPr>
          <w:rFonts w:ascii="Times New Roman" w:hAnsi="Times New Roman"/>
          <w:sz w:val="24"/>
          <w:szCs w:val="24"/>
        </w:rPr>
        <w:t xml:space="preserve">, не вызывающих существенных затруднений при ходьбе и ограничение самообслуживания. При СГБ </w:t>
      </w:r>
      <w:r w:rsidRPr="00E42F5F">
        <w:rPr>
          <w:rFonts w:ascii="Times New Roman" w:hAnsi="Times New Roman"/>
          <w:i/>
          <w:sz w:val="24"/>
          <w:szCs w:val="24"/>
        </w:rPr>
        <w:t>средней степени тяжести</w:t>
      </w:r>
      <w:r w:rsidRPr="00E42F5F">
        <w:rPr>
          <w:rFonts w:ascii="Times New Roman" w:hAnsi="Times New Roman"/>
          <w:sz w:val="24"/>
          <w:szCs w:val="24"/>
        </w:rPr>
        <w:t xml:space="preserve"> отмечается нарушение ходьбы, ограничивающее больного в передвижении, требующее посторонней помощи или опоры. При </w:t>
      </w:r>
      <w:r w:rsidRPr="00E42F5F">
        <w:rPr>
          <w:rFonts w:ascii="Times New Roman" w:hAnsi="Times New Roman"/>
          <w:i/>
          <w:sz w:val="24"/>
          <w:szCs w:val="24"/>
        </w:rPr>
        <w:t>тяжёлой форме</w:t>
      </w:r>
      <w:r w:rsidRPr="00E42F5F">
        <w:rPr>
          <w:rFonts w:ascii="Times New Roman" w:hAnsi="Times New Roman"/>
          <w:sz w:val="24"/>
          <w:szCs w:val="24"/>
        </w:rPr>
        <w:t xml:space="preserve"> заболевания пациент прикован к постели и требует постоянного ухода, часто наблюдается вовлечение черепных нервов и бульбарные нарушения разной выраженности. </w:t>
      </w:r>
      <w:r w:rsidR="00B31E21" w:rsidRPr="00E42F5F">
        <w:rPr>
          <w:rFonts w:ascii="Times New Roman" w:hAnsi="Times New Roman"/>
          <w:sz w:val="24"/>
          <w:szCs w:val="24"/>
        </w:rPr>
        <w:t xml:space="preserve">У каждого четвертого-пятого больного с СГБ развивается </w:t>
      </w:r>
      <w:r w:rsidRPr="00E42F5F">
        <w:rPr>
          <w:rFonts w:ascii="Times New Roman" w:hAnsi="Times New Roman"/>
          <w:i/>
          <w:sz w:val="24"/>
          <w:szCs w:val="24"/>
        </w:rPr>
        <w:t>крайне тяжёл</w:t>
      </w:r>
      <w:r w:rsidR="00B31E21" w:rsidRPr="00E42F5F">
        <w:rPr>
          <w:rFonts w:ascii="Times New Roman" w:hAnsi="Times New Roman"/>
          <w:i/>
          <w:sz w:val="24"/>
          <w:szCs w:val="24"/>
        </w:rPr>
        <w:t>ая</w:t>
      </w:r>
      <w:r w:rsidRPr="00E42F5F">
        <w:rPr>
          <w:rFonts w:ascii="Times New Roman" w:hAnsi="Times New Roman"/>
          <w:i/>
          <w:sz w:val="24"/>
          <w:szCs w:val="24"/>
        </w:rPr>
        <w:t xml:space="preserve"> степень</w:t>
      </w:r>
      <w:r w:rsidR="00B31E21" w:rsidRPr="00E42F5F">
        <w:rPr>
          <w:rFonts w:ascii="Times New Roman" w:hAnsi="Times New Roman"/>
          <w:i/>
          <w:sz w:val="24"/>
          <w:szCs w:val="24"/>
        </w:rPr>
        <w:t xml:space="preserve"> заболевания</w:t>
      </w:r>
      <w:r w:rsidR="00B31E21" w:rsidRPr="00E42F5F">
        <w:rPr>
          <w:rFonts w:ascii="Times New Roman" w:hAnsi="Times New Roman"/>
          <w:sz w:val="24"/>
          <w:szCs w:val="24"/>
        </w:rPr>
        <w:t xml:space="preserve">, </w:t>
      </w:r>
      <w:r w:rsidRPr="00E42F5F">
        <w:rPr>
          <w:rFonts w:ascii="Times New Roman" w:hAnsi="Times New Roman"/>
          <w:sz w:val="24"/>
          <w:szCs w:val="24"/>
        </w:rPr>
        <w:t>при кото</w:t>
      </w:r>
      <w:r w:rsidR="00A424C4" w:rsidRPr="00E42F5F">
        <w:rPr>
          <w:rFonts w:ascii="Times New Roman" w:hAnsi="Times New Roman"/>
          <w:sz w:val="24"/>
          <w:szCs w:val="24"/>
        </w:rPr>
        <w:t>рой требуется проведение</w:t>
      </w:r>
      <w:r w:rsidRPr="00E42F5F">
        <w:rPr>
          <w:rFonts w:ascii="Times New Roman" w:hAnsi="Times New Roman"/>
          <w:sz w:val="24"/>
          <w:szCs w:val="24"/>
        </w:rPr>
        <w:t xml:space="preserve"> искусственной вентиляции лёгких (ИВЛ).</w:t>
      </w:r>
      <w:r w:rsidR="00D766AC" w:rsidRPr="00E42F5F">
        <w:rPr>
          <w:rFonts w:ascii="Times New Roman" w:hAnsi="Times New Roman"/>
          <w:bCs/>
          <w:sz w:val="24"/>
          <w:szCs w:val="24"/>
        </w:rPr>
        <w:t xml:space="preserve"> Существуют несколько шкал оценки тяжести состояния п</w:t>
      </w:r>
      <w:r w:rsidR="00F70CEC" w:rsidRPr="00E42F5F">
        <w:rPr>
          <w:rFonts w:ascii="Times New Roman" w:hAnsi="Times New Roman"/>
          <w:bCs/>
          <w:sz w:val="24"/>
          <w:szCs w:val="24"/>
        </w:rPr>
        <w:t>ациентов с СГБ в остром периоде</w:t>
      </w:r>
      <w:r w:rsidR="00D766AC" w:rsidRPr="00E42F5F">
        <w:rPr>
          <w:rFonts w:ascii="Times New Roman" w:hAnsi="Times New Roman"/>
          <w:bCs/>
          <w:sz w:val="24"/>
          <w:szCs w:val="24"/>
        </w:rPr>
        <w:t>. Общепринятой международной шкалой является</w:t>
      </w:r>
      <w:r w:rsidR="00D766AC" w:rsidRPr="00E42F5F">
        <w:rPr>
          <w:rFonts w:ascii="Times New Roman" w:hAnsi="Times New Roman"/>
          <w:b/>
          <w:bCs/>
          <w:sz w:val="24"/>
          <w:szCs w:val="24"/>
        </w:rPr>
        <w:t xml:space="preserve"> </w:t>
      </w:r>
      <w:r w:rsidR="00D766AC" w:rsidRPr="00E42F5F">
        <w:rPr>
          <w:rStyle w:val="aa"/>
          <w:rFonts w:ascii="Times New Roman" w:hAnsi="Times New Roman"/>
          <w:b w:val="0"/>
          <w:color w:val="000000"/>
          <w:sz w:val="24"/>
          <w:szCs w:val="24"/>
          <w:lang w:val="en-US"/>
        </w:rPr>
        <w:t>Guillain</w:t>
      </w:r>
      <w:r w:rsidR="00D766AC" w:rsidRPr="00E42F5F">
        <w:rPr>
          <w:rStyle w:val="aa"/>
          <w:rFonts w:ascii="Times New Roman" w:hAnsi="Times New Roman"/>
          <w:b w:val="0"/>
          <w:color w:val="000000"/>
          <w:sz w:val="24"/>
          <w:szCs w:val="24"/>
        </w:rPr>
        <w:t>-</w:t>
      </w:r>
      <w:r w:rsidR="00D766AC" w:rsidRPr="00E42F5F">
        <w:rPr>
          <w:rStyle w:val="aa"/>
          <w:rFonts w:ascii="Times New Roman" w:hAnsi="Times New Roman"/>
          <w:b w:val="0"/>
          <w:color w:val="000000"/>
          <w:sz w:val="24"/>
          <w:szCs w:val="24"/>
          <w:lang w:val="en-US"/>
        </w:rPr>
        <w:t>Barr</w:t>
      </w:r>
      <w:r w:rsidR="00D766AC" w:rsidRPr="00E42F5F">
        <w:rPr>
          <w:rStyle w:val="aa"/>
          <w:rFonts w:ascii="Times New Roman" w:hAnsi="Times New Roman"/>
          <w:b w:val="0"/>
          <w:color w:val="000000"/>
          <w:sz w:val="24"/>
          <w:szCs w:val="24"/>
        </w:rPr>
        <w:t xml:space="preserve">é </w:t>
      </w:r>
      <w:r w:rsidR="00D766AC" w:rsidRPr="00E42F5F">
        <w:rPr>
          <w:rStyle w:val="aa"/>
          <w:rFonts w:ascii="Times New Roman" w:hAnsi="Times New Roman"/>
          <w:b w:val="0"/>
          <w:color w:val="000000"/>
          <w:sz w:val="24"/>
          <w:szCs w:val="24"/>
          <w:lang w:val="en-US"/>
        </w:rPr>
        <w:t>Syndrome</w:t>
      </w:r>
      <w:r w:rsidR="00D766AC" w:rsidRPr="00E42F5F">
        <w:rPr>
          <w:rStyle w:val="aa"/>
          <w:rFonts w:ascii="Times New Roman" w:hAnsi="Times New Roman"/>
          <w:b w:val="0"/>
          <w:color w:val="000000"/>
          <w:sz w:val="24"/>
          <w:szCs w:val="24"/>
        </w:rPr>
        <w:t xml:space="preserve"> </w:t>
      </w:r>
      <w:r w:rsidR="00D766AC" w:rsidRPr="00E42F5F">
        <w:rPr>
          <w:rStyle w:val="aa"/>
          <w:rFonts w:ascii="Times New Roman" w:hAnsi="Times New Roman"/>
          <w:b w:val="0"/>
          <w:color w:val="000000"/>
          <w:sz w:val="24"/>
          <w:szCs w:val="24"/>
          <w:lang w:val="en-US"/>
        </w:rPr>
        <w:t>Disability</w:t>
      </w:r>
      <w:r w:rsidR="00D766AC" w:rsidRPr="00E42F5F">
        <w:rPr>
          <w:rStyle w:val="aa"/>
          <w:rFonts w:ascii="Times New Roman" w:hAnsi="Times New Roman"/>
          <w:b w:val="0"/>
          <w:color w:val="000000"/>
          <w:sz w:val="24"/>
          <w:szCs w:val="24"/>
        </w:rPr>
        <w:t xml:space="preserve"> </w:t>
      </w:r>
      <w:r w:rsidR="00D766AC" w:rsidRPr="00E42F5F">
        <w:rPr>
          <w:rStyle w:val="aa"/>
          <w:rFonts w:ascii="Times New Roman" w:hAnsi="Times New Roman"/>
          <w:b w:val="0"/>
          <w:color w:val="000000"/>
          <w:sz w:val="24"/>
          <w:szCs w:val="24"/>
          <w:lang w:val="en-US"/>
        </w:rPr>
        <w:t>Score</w:t>
      </w:r>
      <w:r w:rsidR="00D766AC" w:rsidRPr="00E42F5F">
        <w:rPr>
          <w:rStyle w:val="aa"/>
          <w:rFonts w:ascii="Times New Roman" w:hAnsi="Times New Roman"/>
          <w:b w:val="0"/>
          <w:color w:val="000000"/>
          <w:sz w:val="24"/>
          <w:szCs w:val="24"/>
        </w:rPr>
        <w:t xml:space="preserve"> (</w:t>
      </w:r>
      <w:r w:rsidR="00D766AC" w:rsidRPr="00E42F5F">
        <w:rPr>
          <w:rStyle w:val="aa"/>
          <w:rFonts w:ascii="Times New Roman" w:hAnsi="Times New Roman"/>
          <w:b w:val="0"/>
          <w:color w:val="000000"/>
          <w:sz w:val="24"/>
          <w:szCs w:val="24"/>
          <w:lang w:val="en-US"/>
        </w:rPr>
        <w:t>R</w:t>
      </w:r>
      <w:r w:rsidR="00D766AC" w:rsidRPr="00E42F5F">
        <w:rPr>
          <w:rStyle w:val="aa"/>
          <w:rFonts w:ascii="Times New Roman" w:hAnsi="Times New Roman"/>
          <w:b w:val="0"/>
          <w:color w:val="000000"/>
          <w:sz w:val="24"/>
          <w:szCs w:val="24"/>
        </w:rPr>
        <w:t>.</w:t>
      </w:r>
      <w:r w:rsidR="00417277" w:rsidRPr="00E42F5F">
        <w:rPr>
          <w:rStyle w:val="aa"/>
          <w:rFonts w:ascii="Times New Roman" w:hAnsi="Times New Roman"/>
          <w:b w:val="0"/>
          <w:color w:val="000000"/>
          <w:sz w:val="24"/>
          <w:szCs w:val="24"/>
        </w:rPr>
        <w:t xml:space="preserve"> </w:t>
      </w:r>
      <w:r w:rsidR="00D766AC" w:rsidRPr="00E42F5F">
        <w:rPr>
          <w:rStyle w:val="aa"/>
          <w:rFonts w:ascii="Times New Roman" w:hAnsi="Times New Roman"/>
          <w:b w:val="0"/>
          <w:color w:val="000000"/>
          <w:sz w:val="24"/>
          <w:szCs w:val="24"/>
          <w:lang w:val="en-US"/>
        </w:rPr>
        <w:t>Hughes</w:t>
      </w:r>
      <w:r w:rsidR="00D766AC" w:rsidRPr="00E42F5F">
        <w:rPr>
          <w:rStyle w:val="aa"/>
          <w:rFonts w:ascii="Times New Roman" w:hAnsi="Times New Roman"/>
          <w:b w:val="0"/>
          <w:color w:val="000000"/>
          <w:sz w:val="24"/>
          <w:szCs w:val="24"/>
        </w:rPr>
        <w:t xml:space="preserve">, 2010), известная в нашей стране как </w:t>
      </w:r>
      <w:r w:rsidR="00D766AC" w:rsidRPr="00E42F5F">
        <w:rPr>
          <w:rFonts w:ascii="Times New Roman" w:hAnsi="Times New Roman"/>
          <w:bCs/>
          <w:sz w:val="24"/>
          <w:szCs w:val="24"/>
        </w:rPr>
        <w:t>Северо</w:t>
      </w:r>
      <w:r w:rsidR="00D766AC" w:rsidRPr="00E42F5F">
        <w:rPr>
          <w:rFonts w:ascii="Times New Roman" w:hAnsi="Times New Roman"/>
          <w:b/>
          <w:bCs/>
          <w:sz w:val="24"/>
          <w:szCs w:val="24"/>
        </w:rPr>
        <w:t>-</w:t>
      </w:r>
      <w:r w:rsidR="00D766AC" w:rsidRPr="00E42F5F">
        <w:rPr>
          <w:rFonts w:ascii="Times New Roman" w:hAnsi="Times New Roman"/>
          <w:bCs/>
          <w:sz w:val="24"/>
          <w:szCs w:val="24"/>
        </w:rPr>
        <w:t>американская шкала тяжести двигательного дефицита при СГБ</w:t>
      </w:r>
      <w:r w:rsidR="00D766AC" w:rsidRPr="00E42F5F">
        <w:rPr>
          <w:rStyle w:val="aa"/>
          <w:rFonts w:ascii="Times New Roman" w:hAnsi="Times New Roman"/>
          <w:color w:val="000000"/>
          <w:sz w:val="24"/>
          <w:szCs w:val="24"/>
        </w:rPr>
        <w:t xml:space="preserve"> (т</w:t>
      </w:r>
      <w:r w:rsidR="00F70CEC" w:rsidRPr="00E42F5F">
        <w:rPr>
          <w:rStyle w:val="aa"/>
          <w:rFonts w:ascii="Times New Roman" w:hAnsi="Times New Roman"/>
          <w:color w:val="000000"/>
          <w:sz w:val="24"/>
          <w:szCs w:val="24"/>
        </w:rPr>
        <w:t xml:space="preserve">аб. </w:t>
      </w:r>
      <w:r w:rsidR="00D766AC" w:rsidRPr="00E42F5F">
        <w:rPr>
          <w:rStyle w:val="aa"/>
          <w:rFonts w:ascii="Times New Roman" w:hAnsi="Times New Roman"/>
          <w:color w:val="000000"/>
          <w:sz w:val="24"/>
          <w:szCs w:val="24"/>
        </w:rPr>
        <w:t>3</w:t>
      </w:r>
      <w:r w:rsidR="00F70CEC" w:rsidRPr="00E42F5F">
        <w:rPr>
          <w:rStyle w:val="aa"/>
          <w:rFonts w:ascii="Times New Roman" w:hAnsi="Times New Roman"/>
          <w:color w:val="000000"/>
          <w:sz w:val="24"/>
          <w:szCs w:val="24"/>
        </w:rPr>
        <w:t>)</w:t>
      </w:r>
      <w:r w:rsidR="00D766AC" w:rsidRPr="00E42F5F">
        <w:rPr>
          <w:rStyle w:val="aa"/>
          <w:rFonts w:ascii="Times New Roman" w:hAnsi="Times New Roman"/>
          <w:color w:val="000000"/>
          <w:sz w:val="24"/>
          <w:szCs w:val="24"/>
        </w:rPr>
        <w:t xml:space="preserve">. </w:t>
      </w:r>
    </w:p>
    <w:p w:rsidR="00D766AC" w:rsidRPr="00E42F5F" w:rsidRDefault="00D766AC" w:rsidP="007152F1">
      <w:pPr>
        <w:pStyle w:val="a9"/>
        <w:spacing w:after="0" w:line="240" w:lineRule="auto"/>
        <w:ind w:left="0" w:firstLine="709"/>
        <w:jc w:val="both"/>
        <w:rPr>
          <w:rStyle w:val="aa"/>
          <w:rFonts w:ascii="Times New Roman" w:hAnsi="Times New Roman"/>
          <w:color w:val="000000"/>
          <w:sz w:val="24"/>
          <w:szCs w:val="24"/>
          <w:lang w:val="en-US"/>
        </w:rPr>
      </w:pPr>
      <w:r w:rsidRPr="00E42F5F">
        <w:rPr>
          <w:rStyle w:val="aa"/>
          <w:rFonts w:ascii="Times New Roman" w:hAnsi="Times New Roman"/>
          <w:color w:val="000000"/>
          <w:sz w:val="24"/>
          <w:szCs w:val="24"/>
        </w:rPr>
        <w:t>Таблица</w:t>
      </w:r>
      <w:r w:rsidRPr="00E42F5F">
        <w:rPr>
          <w:rStyle w:val="aa"/>
          <w:rFonts w:ascii="Times New Roman" w:hAnsi="Times New Roman"/>
          <w:color w:val="000000"/>
          <w:sz w:val="24"/>
          <w:szCs w:val="24"/>
          <w:lang w:val="en-US"/>
        </w:rPr>
        <w:t xml:space="preserve"> 3</w:t>
      </w:r>
      <w:r w:rsidR="00F70CEC" w:rsidRPr="00E42F5F">
        <w:rPr>
          <w:rStyle w:val="aa"/>
          <w:rFonts w:ascii="Times New Roman" w:hAnsi="Times New Roman"/>
          <w:color w:val="000000"/>
          <w:sz w:val="24"/>
          <w:szCs w:val="24"/>
          <w:lang w:val="en-US"/>
        </w:rPr>
        <w:t>.</w:t>
      </w:r>
      <w:r w:rsidRPr="00E42F5F">
        <w:rPr>
          <w:rStyle w:val="aa"/>
          <w:rFonts w:ascii="Times New Roman" w:hAnsi="Times New Roman"/>
          <w:color w:val="000000"/>
          <w:sz w:val="24"/>
          <w:szCs w:val="24"/>
          <w:lang w:val="en-US"/>
        </w:rPr>
        <w:t xml:space="preserve"> Guillain-Barré Syndrome Disability Score (R.Hughes, 2010)</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222"/>
      </w:tblGrid>
      <w:tr w:rsidR="00D766AC" w:rsidRPr="00E42F5F" w:rsidTr="00D766AC">
        <w:tc>
          <w:tcPr>
            <w:tcW w:w="1134" w:type="dxa"/>
          </w:tcPr>
          <w:p w:rsidR="00D766AC" w:rsidRPr="00E42F5F" w:rsidRDefault="00D766AC" w:rsidP="007152F1">
            <w:pPr>
              <w:pStyle w:val="a9"/>
              <w:spacing w:after="0" w:line="240" w:lineRule="auto"/>
              <w:ind w:left="0"/>
              <w:jc w:val="both"/>
              <w:rPr>
                <w:rStyle w:val="aa"/>
                <w:rFonts w:ascii="Times New Roman" w:hAnsi="Times New Roman"/>
                <w:color w:val="000000"/>
                <w:sz w:val="24"/>
                <w:szCs w:val="24"/>
              </w:rPr>
            </w:pPr>
            <w:r w:rsidRPr="00E42F5F">
              <w:rPr>
                <w:rStyle w:val="aa"/>
                <w:rFonts w:ascii="Times New Roman" w:hAnsi="Times New Roman"/>
                <w:color w:val="000000"/>
                <w:sz w:val="24"/>
                <w:szCs w:val="24"/>
              </w:rPr>
              <w:t>Стадия</w:t>
            </w:r>
          </w:p>
        </w:tc>
        <w:tc>
          <w:tcPr>
            <w:tcW w:w="8222" w:type="dxa"/>
          </w:tcPr>
          <w:p w:rsidR="00D766AC" w:rsidRPr="00E42F5F" w:rsidRDefault="00D766AC" w:rsidP="007152F1">
            <w:pPr>
              <w:pStyle w:val="a9"/>
              <w:spacing w:after="0" w:line="240" w:lineRule="auto"/>
              <w:ind w:left="0"/>
              <w:jc w:val="both"/>
              <w:rPr>
                <w:rStyle w:val="aa"/>
                <w:rFonts w:ascii="Times New Roman" w:hAnsi="Times New Roman"/>
                <w:color w:val="000000"/>
                <w:sz w:val="24"/>
                <w:szCs w:val="24"/>
              </w:rPr>
            </w:pPr>
            <w:r w:rsidRPr="00E42F5F">
              <w:rPr>
                <w:rStyle w:val="aa"/>
                <w:rFonts w:ascii="Times New Roman" w:hAnsi="Times New Roman"/>
                <w:color w:val="000000"/>
                <w:sz w:val="24"/>
                <w:szCs w:val="24"/>
              </w:rPr>
              <w:t>Критерии</w:t>
            </w:r>
          </w:p>
        </w:tc>
      </w:tr>
      <w:tr w:rsidR="00D766AC" w:rsidRPr="00E42F5F" w:rsidTr="00D766AC">
        <w:tc>
          <w:tcPr>
            <w:tcW w:w="1134" w:type="dxa"/>
          </w:tcPr>
          <w:p w:rsidR="00D766AC" w:rsidRPr="00E42F5F" w:rsidRDefault="00D766AC" w:rsidP="007152F1">
            <w:pPr>
              <w:pStyle w:val="a9"/>
              <w:spacing w:after="0" w:line="240" w:lineRule="auto"/>
              <w:ind w:left="0"/>
              <w:jc w:val="both"/>
              <w:rPr>
                <w:rStyle w:val="aa"/>
                <w:rFonts w:ascii="Times New Roman" w:hAnsi="Times New Roman"/>
                <w:b w:val="0"/>
                <w:color w:val="000000"/>
                <w:sz w:val="24"/>
                <w:szCs w:val="24"/>
              </w:rPr>
            </w:pPr>
            <w:r w:rsidRPr="00E42F5F">
              <w:rPr>
                <w:rStyle w:val="aa"/>
                <w:rFonts w:ascii="Times New Roman" w:hAnsi="Times New Roman"/>
                <w:b w:val="0"/>
                <w:color w:val="000000"/>
                <w:sz w:val="24"/>
                <w:szCs w:val="24"/>
              </w:rPr>
              <w:t>0</w:t>
            </w:r>
          </w:p>
        </w:tc>
        <w:tc>
          <w:tcPr>
            <w:tcW w:w="8222" w:type="dxa"/>
          </w:tcPr>
          <w:p w:rsidR="00D766AC" w:rsidRPr="00E42F5F" w:rsidRDefault="00D766AC" w:rsidP="007152F1">
            <w:pPr>
              <w:pStyle w:val="a9"/>
              <w:spacing w:after="0" w:line="240" w:lineRule="auto"/>
              <w:ind w:left="0"/>
              <w:jc w:val="both"/>
              <w:rPr>
                <w:rStyle w:val="aa"/>
                <w:rFonts w:ascii="Times New Roman" w:hAnsi="Times New Roman"/>
                <w:b w:val="0"/>
                <w:color w:val="000000"/>
                <w:sz w:val="24"/>
                <w:szCs w:val="24"/>
              </w:rPr>
            </w:pPr>
            <w:r w:rsidRPr="00E42F5F">
              <w:rPr>
                <w:rStyle w:val="aa"/>
                <w:rFonts w:ascii="Times New Roman" w:hAnsi="Times New Roman"/>
                <w:b w:val="0"/>
                <w:color w:val="000000"/>
                <w:sz w:val="24"/>
                <w:szCs w:val="24"/>
              </w:rPr>
              <w:t>Отсутствие двигательных нарушений;</w:t>
            </w:r>
          </w:p>
        </w:tc>
      </w:tr>
      <w:tr w:rsidR="00D766AC" w:rsidRPr="00E42F5F" w:rsidTr="00D766AC">
        <w:tc>
          <w:tcPr>
            <w:tcW w:w="1134" w:type="dxa"/>
          </w:tcPr>
          <w:p w:rsidR="00D766AC" w:rsidRPr="00E42F5F" w:rsidRDefault="00D766AC" w:rsidP="007152F1">
            <w:pPr>
              <w:pStyle w:val="a9"/>
              <w:spacing w:after="0" w:line="240" w:lineRule="auto"/>
              <w:ind w:left="0"/>
              <w:jc w:val="both"/>
              <w:rPr>
                <w:rStyle w:val="aa"/>
                <w:rFonts w:ascii="Times New Roman" w:hAnsi="Times New Roman"/>
                <w:b w:val="0"/>
                <w:color w:val="000000"/>
                <w:sz w:val="24"/>
                <w:szCs w:val="24"/>
              </w:rPr>
            </w:pPr>
            <w:r w:rsidRPr="00E42F5F">
              <w:rPr>
                <w:rStyle w:val="aa"/>
                <w:rFonts w:ascii="Times New Roman" w:hAnsi="Times New Roman"/>
                <w:b w:val="0"/>
                <w:color w:val="000000"/>
                <w:sz w:val="24"/>
                <w:szCs w:val="24"/>
              </w:rPr>
              <w:t>1</w:t>
            </w:r>
          </w:p>
        </w:tc>
        <w:tc>
          <w:tcPr>
            <w:tcW w:w="8222" w:type="dxa"/>
          </w:tcPr>
          <w:p w:rsidR="00D766AC" w:rsidRPr="00E42F5F" w:rsidRDefault="00D766AC" w:rsidP="007152F1">
            <w:pPr>
              <w:pStyle w:val="a9"/>
              <w:spacing w:after="0" w:line="240" w:lineRule="auto"/>
              <w:ind w:left="0"/>
              <w:jc w:val="both"/>
              <w:rPr>
                <w:rStyle w:val="aa"/>
                <w:rFonts w:ascii="Times New Roman" w:hAnsi="Times New Roman"/>
                <w:b w:val="0"/>
                <w:color w:val="000000"/>
                <w:sz w:val="24"/>
                <w:szCs w:val="24"/>
              </w:rPr>
            </w:pPr>
            <w:r w:rsidRPr="00E42F5F">
              <w:rPr>
                <w:rStyle w:val="aa"/>
                <w:rFonts w:ascii="Times New Roman" w:hAnsi="Times New Roman"/>
                <w:b w:val="0"/>
                <w:color w:val="000000"/>
                <w:sz w:val="24"/>
                <w:szCs w:val="24"/>
              </w:rPr>
              <w:t>Минимальные двигательные нарушения, не влияющие на работоспособность;</w:t>
            </w:r>
          </w:p>
        </w:tc>
      </w:tr>
      <w:tr w:rsidR="00D766AC" w:rsidRPr="00E42F5F" w:rsidTr="00D766AC">
        <w:tc>
          <w:tcPr>
            <w:tcW w:w="1134" w:type="dxa"/>
          </w:tcPr>
          <w:p w:rsidR="00D766AC" w:rsidRPr="00E42F5F" w:rsidRDefault="00D766AC" w:rsidP="007152F1">
            <w:pPr>
              <w:pStyle w:val="a9"/>
              <w:spacing w:after="0" w:line="240" w:lineRule="auto"/>
              <w:ind w:left="0"/>
              <w:jc w:val="both"/>
              <w:rPr>
                <w:rStyle w:val="aa"/>
                <w:rFonts w:ascii="Times New Roman" w:hAnsi="Times New Roman"/>
                <w:b w:val="0"/>
                <w:color w:val="000000"/>
                <w:sz w:val="24"/>
                <w:szCs w:val="24"/>
              </w:rPr>
            </w:pPr>
            <w:r w:rsidRPr="00E42F5F">
              <w:rPr>
                <w:rStyle w:val="aa"/>
                <w:rFonts w:ascii="Times New Roman" w:hAnsi="Times New Roman"/>
                <w:b w:val="0"/>
                <w:color w:val="000000"/>
                <w:sz w:val="24"/>
                <w:szCs w:val="24"/>
              </w:rPr>
              <w:t>2</w:t>
            </w:r>
          </w:p>
        </w:tc>
        <w:tc>
          <w:tcPr>
            <w:tcW w:w="8222" w:type="dxa"/>
          </w:tcPr>
          <w:p w:rsidR="00D766AC" w:rsidRPr="00E42F5F" w:rsidRDefault="00D766AC" w:rsidP="007152F1">
            <w:pPr>
              <w:pStyle w:val="a9"/>
              <w:spacing w:after="0" w:line="240" w:lineRule="auto"/>
              <w:ind w:left="0"/>
              <w:jc w:val="both"/>
              <w:rPr>
                <w:rStyle w:val="aa"/>
                <w:rFonts w:ascii="Times New Roman" w:hAnsi="Times New Roman"/>
                <w:b w:val="0"/>
                <w:color w:val="000000"/>
                <w:sz w:val="24"/>
                <w:szCs w:val="24"/>
              </w:rPr>
            </w:pPr>
            <w:r w:rsidRPr="00E42F5F">
              <w:rPr>
                <w:rStyle w:val="aa"/>
                <w:rFonts w:ascii="Times New Roman" w:hAnsi="Times New Roman"/>
                <w:b w:val="0"/>
                <w:color w:val="000000"/>
                <w:sz w:val="24"/>
                <w:szCs w:val="24"/>
              </w:rPr>
              <w:t xml:space="preserve">Умеренные двигательные нарушения, при которых возможно пройти </w:t>
            </w:r>
            <w:smartTag w:uri="urn:schemas-microsoft-com:office:smarttags" w:element="metricconverter">
              <w:smartTagPr>
                <w:attr w:name="ProductID" w:val="10 м"/>
              </w:smartTagPr>
              <w:r w:rsidRPr="00E42F5F">
                <w:rPr>
                  <w:rStyle w:val="aa"/>
                  <w:rFonts w:ascii="Times New Roman" w:hAnsi="Times New Roman"/>
                  <w:b w:val="0"/>
                  <w:color w:val="000000"/>
                  <w:sz w:val="24"/>
                  <w:szCs w:val="24"/>
                </w:rPr>
                <w:t>10 м</w:t>
              </w:r>
            </w:smartTag>
            <w:r w:rsidRPr="00E42F5F">
              <w:rPr>
                <w:rStyle w:val="aa"/>
                <w:rFonts w:ascii="Times New Roman" w:hAnsi="Times New Roman"/>
                <w:b w:val="0"/>
                <w:color w:val="000000"/>
                <w:sz w:val="24"/>
                <w:szCs w:val="24"/>
              </w:rPr>
              <w:t xml:space="preserve"> и более без поддержки или опоры, и имеются значительные ограничения мелкой моторики рук;</w:t>
            </w:r>
          </w:p>
        </w:tc>
      </w:tr>
      <w:tr w:rsidR="00D766AC" w:rsidRPr="00E42F5F" w:rsidTr="00D766AC">
        <w:tc>
          <w:tcPr>
            <w:tcW w:w="1134" w:type="dxa"/>
          </w:tcPr>
          <w:p w:rsidR="00D766AC" w:rsidRPr="00E42F5F" w:rsidRDefault="00D766AC" w:rsidP="007152F1">
            <w:pPr>
              <w:pStyle w:val="a9"/>
              <w:spacing w:after="0" w:line="240" w:lineRule="auto"/>
              <w:ind w:left="0"/>
              <w:jc w:val="both"/>
              <w:rPr>
                <w:rStyle w:val="aa"/>
                <w:rFonts w:ascii="Times New Roman" w:hAnsi="Times New Roman"/>
                <w:b w:val="0"/>
                <w:color w:val="000000"/>
                <w:sz w:val="24"/>
                <w:szCs w:val="24"/>
              </w:rPr>
            </w:pPr>
            <w:r w:rsidRPr="00E42F5F">
              <w:rPr>
                <w:rStyle w:val="aa"/>
                <w:rFonts w:ascii="Times New Roman" w:hAnsi="Times New Roman"/>
                <w:b w:val="0"/>
                <w:color w:val="000000"/>
                <w:sz w:val="24"/>
                <w:szCs w:val="24"/>
              </w:rPr>
              <w:t>3</w:t>
            </w:r>
          </w:p>
        </w:tc>
        <w:tc>
          <w:tcPr>
            <w:tcW w:w="8222" w:type="dxa"/>
          </w:tcPr>
          <w:p w:rsidR="00D766AC" w:rsidRPr="00E42F5F" w:rsidRDefault="00D766AC" w:rsidP="007152F1">
            <w:pPr>
              <w:pStyle w:val="a9"/>
              <w:spacing w:after="0" w:line="240" w:lineRule="auto"/>
              <w:ind w:left="0"/>
              <w:jc w:val="both"/>
              <w:rPr>
                <w:rStyle w:val="aa"/>
                <w:rFonts w:ascii="Times New Roman" w:hAnsi="Times New Roman"/>
                <w:b w:val="0"/>
                <w:color w:val="000000"/>
                <w:sz w:val="24"/>
                <w:szCs w:val="24"/>
              </w:rPr>
            </w:pPr>
            <w:r w:rsidRPr="00E42F5F">
              <w:rPr>
                <w:rStyle w:val="aa"/>
                <w:rFonts w:ascii="Times New Roman" w:hAnsi="Times New Roman"/>
                <w:b w:val="0"/>
                <w:color w:val="000000"/>
                <w:sz w:val="24"/>
                <w:szCs w:val="24"/>
              </w:rPr>
              <w:t>Умеренные двигательные нарушения, при которых для ходьбы и передвижения необходимы поддержка или опора;</w:t>
            </w:r>
          </w:p>
        </w:tc>
      </w:tr>
      <w:tr w:rsidR="00D766AC" w:rsidRPr="00E42F5F" w:rsidTr="00D766AC">
        <w:tc>
          <w:tcPr>
            <w:tcW w:w="1134" w:type="dxa"/>
          </w:tcPr>
          <w:p w:rsidR="00D766AC" w:rsidRPr="00E42F5F" w:rsidRDefault="00D766AC" w:rsidP="007152F1">
            <w:pPr>
              <w:pStyle w:val="a9"/>
              <w:spacing w:after="0" w:line="240" w:lineRule="auto"/>
              <w:ind w:left="0"/>
              <w:jc w:val="both"/>
              <w:rPr>
                <w:rStyle w:val="aa"/>
                <w:rFonts w:ascii="Times New Roman" w:hAnsi="Times New Roman"/>
                <w:b w:val="0"/>
                <w:color w:val="000000"/>
                <w:sz w:val="24"/>
                <w:szCs w:val="24"/>
              </w:rPr>
            </w:pPr>
            <w:r w:rsidRPr="00E42F5F">
              <w:rPr>
                <w:rStyle w:val="aa"/>
                <w:rFonts w:ascii="Times New Roman" w:hAnsi="Times New Roman"/>
                <w:b w:val="0"/>
                <w:color w:val="000000"/>
                <w:sz w:val="24"/>
                <w:szCs w:val="24"/>
              </w:rPr>
              <w:t>4</w:t>
            </w:r>
          </w:p>
        </w:tc>
        <w:tc>
          <w:tcPr>
            <w:tcW w:w="8222" w:type="dxa"/>
          </w:tcPr>
          <w:p w:rsidR="00D766AC" w:rsidRPr="00E42F5F" w:rsidRDefault="00D766AC" w:rsidP="007152F1">
            <w:pPr>
              <w:pStyle w:val="a9"/>
              <w:spacing w:after="0" w:line="240" w:lineRule="auto"/>
              <w:ind w:left="0"/>
              <w:jc w:val="both"/>
              <w:rPr>
                <w:rStyle w:val="aa"/>
                <w:rFonts w:ascii="Times New Roman" w:hAnsi="Times New Roman"/>
                <w:b w:val="0"/>
                <w:color w:val="000000"/>
                <w:sz w:val="24"/>
                <w:szCs w:val="24"/>
              </w:rPr>
            </w:pPr>
            <w:r w:rsidRPr="00E42F5F">
              <w:rPr>
                <w:rStyle w:val="aa"/>
                <w:rFonts w:ascii="Times New Roman" w:hAnsi="Times New Roman"/>
                <w:b w:val="0"/>
                <w:color w:val="000000"/>
                <w:sz w:val="24"/>
                <w:szCs w:val="24"/>
              </w:rPr>
              <w:t>Грубые двигательные нарушения, тетраплегия, невозможность ходьбы с опорой или поддержкой, прикованность к кровати или инвалидному креслу;</w:t>
            </w:r>
          </w:p>
        </w:tc>
      </w:tr>
      <w:tr w:rsidR="00D766AC" w:rsidRPr="00E42F5F" w:rsidTr="00D766AC">
        <w:tc>
          <w:tcPr>
            <w:tcW w:w="1134" w:type="dxa"/>
          </w:tcPr>
          <w:p w:rsidR="00D766AC" w:rsidRPr="00E42F5F" w:rsidRDefault="00D766AC" w:rsidP="007152F1">
            <w:pPr>
              <w:pStyle w:val="a9"/>
              <w:spacing w:after="0" w:line="240" w:lineRule="auto"/>
              <w:ind w:left="0"/>
              <w:jc w:val="both"/>
              <w:rPr>
                <w:rStyle w:val="aa"/>
                <w:rFonts w:ascii="Times New Roman" w:hAnsi="Times New Roman"/>
                <w:b w:val="0"/>
                <w:color w:val="000000"/>
                <w:sz w:val="24"/>
                <w:szCs w:val="24"/>
              </w:rPr>
            </w:pPr>
            <w:r w:rsidRPr="00E42F5F">
              <w:rPr>
                <w:rStyle w:val="aa"/>
                <w:rFonts w:ascii="Times New Roman" w:hAnsi="Times New Roman"/>
                <w:b w:val="0"/>
                <w:color w:val="000000"/>
                <w:sz w:val="24"/>
                <w:szCs w:val="24"/>
              </w:rPr>
              <w:t>5</w:t>
            </w:r>
          </w:p>
        </w:tc>
        <w:tc>
          <w:tcPr>
            <w:tcW w:w="8222" w:type="dxa"/>
          </w:tcPr>
          <w:p w:rsidR="00D766AC" w:rsidRPr="00E42F5F" w:rsidRDefault="00D766AC" w:rsidP="007152F1">
            <w:pPr>
              <w:pStyle w:val="a9"/>
              <w:spacing w:after="0" w:line="240" w:lineRule="auto"/>
              <w:ind w:left="0"/>
              <w:jc w:val="both"/>
              <w:rPr>
                <w:rStyle w:val="aa"/>
                <w:rFonts w:ascii="Times New Roman" w:hAnsi="Times New Roman"/>
                <w:b w:val="0"/>
                <w:color w:val="000000"/>
                <w:sz w:val="24"/>
                <w:szCs w:val="24"/>
              </w:rPr>
            </w:pPr>
            <w:r w:rsidRPr="00E42F5F">
              <w:rPr>
                <w:rStyle w:val="aa"/>
                <w:rFonts w:ascii="Times New Roman" w:hAnsi="Times New Roman"/>
                <w:b w:val="0"/>
                <w:color w:val="000000"/>
                <w:sz w:val="24"/>
                <w:szCs w:val="24"/>
              </w:rPr>
              <w:t>Необходимость в ИВЛ.</w:t>
            </w:r>
          </w:p>
        </w:tc>
      </w:tr>
    </w:tbl>
    <w:p w:rsidR="00BA6CB0" w:rsidRPr="00E42F5F" w:rsidRDefault="001A1DBD"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b/>
          <w:sz w:val="24"/>
          <w:szCs w:val="24"/>
        </w:rPr>
        <w:t>Особенности клинической картины СГБ.</w:t>
      </w:r>
      <w:r w:rsidRPr="00E42F5F">
        <w:rPr>
          <w:rFonts w:ascii="Times New Roman" w:hAnsi="Times New Roman"/>
          <w:sz w:val="24"/>
          <w:szCs w:val="24"/>
        </w:rPr>
        <w:t xml:space="preserve"> </w:t>
      </w:r>
      <w:r w:rsidR="00B31E21" w:rsidRPr="00E42F5F">
        <w:rPr>
          <w:rFonts w:ascii="Times New Roman" w:hAnsi="Times New Roman"/>
          <w:sz w:val="24"/>
          <w:szCs w:val="24"/>
        </w:rPr>
        <w:t xml:space="preserve">Клинический симптомокомплекс при </w:t>
      </w:r>
      <w:r w:rsidR="00317875" w:rsidRPr="00E42F5F">
        <w:rPr>
          <w:rFonts w:ascii="Times New Roman" w:hAnsi="Times New Roman"/>
          <w:sz w:val="24"/>
          <w:szCs w:val="24"/>
        </w:rPr>
        <w:t>классическом варианте заболевания</w:t>
      </w:r>
      <w:r w:rsidR="00B31E21" w:rsidRPr="00E42F5F">
        <w:rPr>
          <w:rFonts w:ascii="Times New Roman" w:hAnsi="Times New Roman"/>
          <w:sz w:val="24"/>
          <w:szCs w:val="24"/>
        </w:rPr>
        <w:t xml:space="preserve"> характеризуется симметричным нарастанием двигательных и/или чувствительных полиневритических нарушений «по восходящему типу»: сначала захватывая дистальные, а затем более проксимальные отделы конечностей, с возможным последующим нарушением функции черепных нервов (</w:t>
      </w:r>
      <w:r w:rsidR="00317875" w:rsidRPr="00E42F5F">
        <w:rPr>
          <w:rFonts w:ascii="Times New Roman" w:hAnsi="Times New Roman"/>
          <w:sz w:val="24"/>
          <w:szCs w:val="24"/>
        </w:rPr>
        <w:t xml:space="preserve">чаще вовлекаются глазодвигательные и лицевые нервы, а также каудальная группа черепных нервов с развитием </w:t>
      </w:r>
      <w:r w:rsidR="00B31E21" w:rsidRPr="00E42F5F">
        <w:rPr>
          <w:rFonts w:ascii="Times New Roman" w:hAnsi="Times New Roman"/>
          <w:sz w:val="24"/>
          <w:szCs w:val="24"/>
        </w:rPr>
        <w:t>бу</w:t>
      </w:r>
      <w:r w:rsidR="00317875" w:rsidRPr="00E42F5F">
        <w:rPr>
          <w:rFonts w:ascii="Times New Roman" w:hAnsi="Times New Roman"/>
          <w:sz w:val="24"/>
          <w:szCs w:val="24"/>
        </w:rPr>
        <w:t>льбарного синдрома), возможно поражение</w:t>
      </w:r>
      <w:r w:rsidR="00B31E21" w:rsidRPr="00E42F5F">
        <w:rPr>
          <w:rFonts w:ascii="Times New Roman" w:hAnsi="Times New Roman"/>
          <w:sz w:val="24"/>
          <w:szCs w:val="24"/>
        </w:rPr>
        <w:t xml:space="preserve"> аксиальной мускулатуры (</w:t>
      </w:r>
      <w:r w:rsidR="00317875" w:rsidRPr="00E42F5F">
        <w:rPr>
          <w:rFonts w:ascii="Times New Roman" w:hAnsi="Times New Roman"/>
          <w:sz w:val="24"/>
          <w:szCs w:val="24"/>
        </w:rPr>
        <w:t xml:space="preserve">мышц шеи, спины и брюшного пресса) и </w:t>
      </w:r>
      <w:r w:rsidR="00B31E21" w:rsidRPr="00E42F5F">
        <w:rPr>
          <w:rFonts w:ascii="Times New Roman" w:hAnsi="Times New Roman"/>
          <w:sz w:val="24"/>
          <w:szCs w:val="24"/>
        </w:rPr>
        <w:t>диафрагмы. Реже может наблюдаться «нисходящий» тип распространения неврологических симптомов (начиная с верхних конечностей и черепных нервов), нез</w:t>
      </w:r>
      <w:r w:rsidR="00317875" w:rsidRPr="00E42F5F">
        <w:rPr>
          <w:rFonts w:ascii="Times New Roman" w:hAnsi="Times New Roman"/>
          <w:sz w:val="24"/>
          <w:szCs w:val="24"/>
        </w:rPr>
        <w:t>начительная асимметрия неврологических нарушений</w:t>
      </w:r>
      <w:r w:rsidR="00B31E21" w:rsidRPr="00E42F5F">
        <w:rPr>
          <w:rFonts w:ascii="Times New Roman" w:hAnsi="Times New Roman"/>
          <w:sz w:val="24"/>
          <w:szCs w:val="24"/>
        </w:rPr>
        <w:t>, «прокс</w:t>
      </w:r>
      <w:r w:rsidR="00317875" w:rsidRPr="00E42F5F">
        <w:rPr>
          <w:rFonts w:ascii="Times New Roman" w:hAnsi="Times New Roman"/>
          <w:sz w:val="24"/>
          <w:szCs w:val="24"/>
        </w:rPr>
        <w:t>имальный» тип мышечной слабости</w:t>
      </w:r>
      <w:r w:rsidR="00B31E21" w:rsidRPr="00E42F5F">
        <w:rPr>
          <w:rFonts w:ascii="Times New Roman" w:hAnsi="Times New Roman"/>
          <w:sz w:val="24"/>
          <w:szCs w:val="24"/>
        </w:rPr>
        <w:t>. Все это не исключает диагноз СГБ, а лишь является проявлением особых, более редких разновидностей этой болезни. В некоторых случаях возникает только нижний вялый парапарез (парапаретическая форма СГБ), реже - офтальмоплегия с атаксией и чувствительны</w:t>
      </w:r>
      <w:r w:rsidR="00684D4B" w:rsidRPr="00E42F5F">
        <w:rPr>
          <w:rFonts w:ascii="Times New Roman" w:hAnsi="Times New Roman"/>
          <w:sz w:val="24"/>
          <w:szCs w:val="24"/>
        </w:rPr>
        <w:t xml:space="preserve">ми нарушениями (синдром Миллера </w:t>
      </w:r>
      <w:r w:rsidR="00B31E21" w:rsidRPr="00E42F5F">
        <w:rPr>
          <w:rFonts w:ascii="Times New Roman" w:hAnsi="Times New Roman"/>
          <w:sz w:val="24"/>
          <w:szCs w:val="24"/>
        </w:rPr>
        <w:t>Фишера)</w:t>
      </w:r>
      <w:r w:rsidR="00C96909" w:rsidRPr="00E42F5F">
        <w:rPr>
          <w:rFonts w:ascii="Times New Roman" w:hAnsi="Times New Roman"/>
          <w:sz w:val="24"/>
          <w:szCs w:val="24"/>
        </w:rPr>
        <w:t xml:space="preserve"> </w:t>
      </w:r>
      <w:r w:rsidR="005B7827" w:rsidRPr="00E42F5F">
        <w:rPr>
          <w:rFonts w:ascii="Times New Roman" w:hAnsi="Times New Roman"/>
          <w:sz w:val="24"/>
          <w:szCs w:val="24"/>
        </w:rPr>
        <w:t>(Супонева Н.А., Пирадов М.А.,</w:t>
      </w:r>
      <w:r w:rsidR="00C96909" w:rsidRPr="00E42F5F">
        <w:rPr>
          <w:rFonts w:ascii="Times New Roman" w:hAnsi="Times New Roman"/>
          <w:sz w:val="24"/>
          <w:szCs w:val="24"/>
        </w:rPr>
        <w:t xml:space="preserve"> 2011)</w:t>
      </w:r>
      <w:r w:rsidR="00B31E21" w:rsidRPr="00E42F5F">
        <w:rPr>
          <w:rFonts w:ascii="Times New Roman" w:hAnsi="Times New Roman"/>
          <w:sz w:val="24"/>
          <w:szCs w:val="24"/>
        </w:rPr>
        <w:t>.</w:t>
      </w:r>
      <w:r w:rsidR="00BA6CB0" w:rsidRPr="00E42F5F">
        <w:rPr>
          <w:rFonts w:ascii="Times New Roman" w:hAnsi="Times New Roman"/>
          <w:sz w:val="24"/>
          <w:szCs w:val="24"/>
        </w:rPr>
        <w:t xml:space="preserve"> </w:t>
      </w:r>
    </w:p>
    <w:p w:rsidR="00BA6CB0" w:rsidRPr="00E42F5F" w:rsidRDefault="00BA6CB0"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 xml:space="preserve">Клиническая картина в развернутой стадии заболевания складывается из двигательных, чувствительных, вегетативных нарушений (в любом их сочетании), а также сухожильной гипо-/арефлексии и болевого синдрома. </w:t>
      </w:r>
      <w:r w:rsidRPr="00E42F5F">
        <w:rPr>
          <w:rFonts w:ascii="Times New Roman" w:hAnsi="Times New Roman"/>
          <w:i/>
          <w:sz w:val="24"/>
          <w:szCs w:val="24"/>
        </w:rPr>
        <w:t>Двигательные нарушения</w:t>
      </w:r>
      <w:r w:rsidRPr="00E42F5F">
        <w:rPr>
          <w:rFonts w:ascii="Times New Roman" w:hAnsi="Times New Roman"/>
          <w:sz w:val="24"/>
          <w:szCs w:val="24"/>
        </w:rPr>
        <w:t xml:space="preserve"> проявля</w:t>
      </w:r>
      <w:r w:rsidR="00847074" w:rsidRPr="00E42F5F">
        <w:rPr>
          <w:rFonts w:ascii="Times New Roman" w:hAnsi="Times New Roman"/>
          <w:sz w:val="24"/>
          <w:szCs w:val="24"/>
        </w:rPr>
        <w:t>ются слабостью мышц нижних и</w:t>
      </w:r>
      <w:r w:rsidRPr="00E42F5F">
        <w:rPr>
          <w:rFonts w:ascii="Times New Roman" w:hAnsi="Times New Roman"/>
          <w:sz w:val="24"/>
          <w:szCs w:val="24"/>
        </w:rPr>
        <w:t xml:space="preserve"> верхних конечностей (различной степени выраженности</w:t>
      </w:r>
      <w:r w:rsidR="00317875" w:rsidRPr="00E42F5F">
        <w:rPr>
          <w:rFonts w:ascii="Times New Roman" w:hAnsi="Times New Roman"/>
          <w:sz w:val="24"/>
          <w:szCs w:val="24"/>
        </w:rPr>
        <w:t xml:space="preserve"> вялые</w:t>
      </w:r>
      <w:r w:rsidRPr="00E42F5F">
        <w:rPr>
          <w:rFonts w:ascii="Times New Roman" w:hAnsi="Times New Roman"/>
          <w:sz w:val="24"/>
          <w:szCs w:val="24"/>
        </w:rPr>
        <w:t xml:space="preserve"> па</w:t>
      </w:r>
      <w:r w:rsidR="00317875" w:rsidRPr="00E42F5F">
        <w:rPr>
          <w:rFonts w:ascii="Times New Roman" w:hAnsi="Times New Roman"/>
          <w:sz w:val="24"/>
          <w:szCs w:val="24"/>
        </w:rPr>
        <w:t>ра- или тетрапарезы</w:t>
      </w:r>
      <w:r w:rsidRPr="00E42F5F">
        <w:rPr>
          <w:rFonts w:ascii="Times New Roman" w:hAnsi="Times New Roman"/>
          <w:sz w:val="24"/>
          <w:szCs w:val="24"/>
        </w:rPr>
        <w:t>), нарушением функции черепных нервов (глазодвигательные расстройства, дипл</w:t>
      </w:r>
      <w:r w:rsidR="00847074" w:rsidRPr="00E42F5F">
        <w:rPr>
          <w:rFonts w:ascii="Times New Roman" w:hAnsi="Times New Roman"/>
          <w:sz w:val="24"/>
          <w:szCs w:val="24"/>
        </w:rPr>
        <w:t>опия, слабость жевательных мышц и</w:t>
      </w:r>
      <w:r w:rsidRPr="00E42F5F">
        <w:rPr>
          <w:rFonts w:ascii="Times New Roman" w:hAnsi="Times New Roman"/>
          <w:sz w:val="24"/>
          <w:szCs w:val="24"/>
        </w:rPr>
        <w:t xml:space="preserve"> лицевой мускулатуры, дисфагия, дисфония, назолалия, ограничение объема движения языка и легкая дизартрия, слабость мышц шеи), поражением мускулатуры туловища (трудности при поворотах в постели, невозможность прогнуть спину), мышц брюшного пресса и диафрагмы (ослабление кашлевого толчка, снижение жизненной емкости легких, дыхательная недостаточность). </w:t>
      </w:r>
      <w:r w:rsidRPr="00E42F5F">
        <w:rPr>
          <w:rFonts w:ascii="Times New Roman" w:hAnsi="Times New Roman"/>
          <w:i/>
          <w:sz w:val="24"/>
          <w:szCs w:val="24"/>
        </w:rPr>
        <w:t>Чувствительные нарушения</w:t>
      </w:r>
      <w:r w:rsidR="00317875" w:rsidRPr="00E42F5F">
        <w:rPr>
          <w:rFonts w:ascii="Times New Roman" w:hAnsi="Times New Roman"/>
          <w:sz w:val="24"/>
          <w:szCs w:val="24"/>
        </w:rPr>
        <w:t xml:space="preserve"> характеризуются преимущественным снижением глубоких видов</w:t>
      </w:r>
      <w:r w:rsidRPr="00E42F5F">
        <w:rPr>
          <w:rFonts w:ascii="Times New Roman" w:hAnsi="Times New Roman"/>
          <w:sz w:val="24"/>
          <w:szCs w:val="24"/>
        </w:rPr>
        <w:t xml:space="preserve"> чувствительности (вибрационная, мышечно-суставная)</w:t>
      </w:r>
      <w:r w:rsidR="00317875" w:rsidRPr="00E42F5F">
        <w:rPr>
          <w:rFonts w:ascii="Times New Roman" w:hAnsi="Times New Roman"/>
          <w:sz w:val="24"/>
          <w:szCs w:val="24"/>
        </w:rPr>
        <w:t>, чем поверхностных</w:t>
      </w:r>
      <w:r w:rsidRPr="00E42F5F">
        <w:rPr>
          <w:rFonts w:ascii="Times New Roman" w:hAnsi="Times New Roman"/>
          <w:sz w:val="24"/>
          <w:szCs w:val="24"/>
        </w:rPr>
        <w:t xml:space="preserve">. Гипо- или гипералгезия распространяются по полиневритическому типу </w:t>
      </w:r>
      <w:r w:rsidR="00176E99" w:rsidRPr="00E42F5F">
        <w:rPr>
          <w:rFonts w:ascii="Times New Roman" w:hAnsi="Times New Roman"/>
          <w:sz w:val="24"/>
          <w:szCs w:val="24"/>
        </w:rPr>
        <w:t>(«носки», «гольфы», «перчатки»);</w:t>
      </w:r>
      <w:r w:rsidRPr="00E42F5F">
        <w:rPr>
          <w:rFonts w:ascii="Times New Roman" w:hAnsi="Times New Roman"/>
          <w:sz w:val="24"/>
          <w:szCs w:val="24"/>
        </w:rPr>
        <w:t xml:space="preserve"> мышечно-суставное чувство может быть снижено или отсутствовать не только в пальцах, но и в более крупных суставах конечностей (тазобедренные, коленные, голеностопные, пле</w:t>
      </w:r>
      <w:r w:rsidR="00176E99" w:rsidRPr="00E42F5F">
        <w:rPr>
          <w:rFonts w:ascii="Times New Roman" w:hAnsi="Times New Roman"/>
          <w:sz w:val="24"/>
          <w:szCs w:val="24"/>
        </w:rPr>
        <w:t>чевые, лучезапястные, локтевые);</w:t>
      </w:r>
      <w:r w:rsidRPr="00E42F5F">
        <w:rPr>
          <w:rFonts w:ascii="Times New Roman" w:hAnsi="Times New Roman"/>
          <w:sz w:val="24"/>
          <w:szCs w:val="24"/>
        </w:rPr>
        <w:t xml:space="preserve"> вибрационная чувствительность снижается или отсутствует при измерении ее на ногтевых ложах, лодыжках, коленных чашечках, тыльной стороне запястий, локтевом отростке локтевой кости, а в наиболее тяжелых случаях может снижаться даже с уровня передних в</w:t>
      </w:r>
      <w:r w:rsidR="00176E99" w:rsidRPr="00E42F5F">
        <w:rPr>
          <w:rFonts w:ascii="Times New Roman" w:hAnsi="Times New Roman"/>
          <w:sz w:val="24"/>
          <w:szCs w:val="24"/>
        </w:rPr>
        <w:t>ерхних остей подвздошных костей</w:t>
      </w:r>
      <w:r w:rsidRPr="00E42F5F">
        <w:rPr>
          <w:rFonts w:ascii="Times New Roman" w:hAnsi="Times New Roman"/>
          <w:sz w:val="24"/>
          <w:szCs w:val="24"/>
        </w:rPr>
        <w:t xml:space="preserve">. Следует отметить, что в некоторых случаях </w:t>
      </w:r>
      <w:r w:rsidR="00176E99" w:rsidRPr="00E42F5F">
        <w:rPr>
          <w:rFonts w:ascii="Times New Roman" w:hAnsi="Times New Roman"/>
          <w:sz w:val="24"/>
          <w:szCs w:val="24"/>
        </w:rPr>
        <w:t xml:space="preserve">(при ОМАН) </w:t>
      </w:r>
      <w:r w:rsidRPr="00E42F5F">
        <w:rPr>
          <w:rFonts w:ascii="Times New Roman" w:hAnsi="Times New Roman"/>
          <w:sz w:val="24"/>
          <w:szCs w:val="24"/>
        </w:rPr>
        <w:t>чувствительных расстройс</w:t>
      </w:r>
      <w:r w:rsidR="00176E99" w:rsidRPr="00E42F5F">
        <w:rPr>
          <w:rFonts w:ascii="Times New Roman" w:hAnsi="Times New Roman"/>
          <w:sz w:val="24"/>
          <w:szCs w:val="24"/>
        </w:rPr>
        <w:t xml:space="preserve">тв может не наблюдаться вовсе, </w:t>
      </w:r>
      <w:r w:rsidR="00684D4B" w:rsidRPr="00E42F5F">
        <w:rPr>
          <w:rFonts w:ascii="Times New Roman" w:hAnsi="Times New Roman"/>
          <w:sz w:val="24"/>
          <w:szCs w:val="24"/>
        </w:rPr>
        <w:t xml:space="preserve">сухожильные рефлексы могут оставаться сохранными, </w:t>
      </w:r>
      <w:r w:rsidR="00176E99" w:rsidRPr="00E42F5F">
        <w:rPr>
          <w:rFonts w:ascii="Times New Roman" w:hAnsi="Times New Roman"/>
          <w:sz w:val="24"/>
          <w:szCs w:val="24"/>
        </w:rPr>
        <w:t>а</w:t>
      </w:r>
      <w:r w:rsidRPr="00E42F5F">
        <w:rPr>
          <w:rFonts w:ascii="Times New Roman" w:hAnsi="Times New Roman"/>
          <w:sz w:val="24"/>
          <w:szCs w:val="24"/>
        </w:rPr>
        <w:t xml:space="preserve"> клиническая картина СГБ складывается только из признаков моторной полиневропатии. </w:t>
      </w:r>
      <w:r w:rsidR="005B7827" w:rsidRPr="00E42F5F">
        <w:rPr>
          <w:rFonts w:ascii="Times New Roman" w:hAnsi="Times New Roman"/>
          <w:sz w:val="24"/>
          <w:szCs w:val="24"/>
        </w:rPr>
        <w:t>Вегетативные нарушения проявляю</w:t>
      </w:r>
      <w:r w:rsidRPr="00E42F5F">
        <w:rPr>
          <w:rFonts w:ascii="Times New Roman" w:hAnsi="Times New Roman"/>
          <w:sz w:val="24"/>
          <w:szCs w:val="24"/>
        </w:rPr>
        <w:t>тся дисфункцией сердечно-сосудистой системы, желудочно-кишечного тракта, мочеиспус</w:t>
      </w:r>
      <w:r w:rsidR="00176E99" w:rsidRPr="00E42F5F">
        <w:rPr>
          <w:rFonts w:ascii="Times New Roman" w:hAnsi="Times New Roman"/>
          <w:sz w:val="24"/>
          <w:szCs w:val="24"/>
        </w:rPr>
        <w:t>кания и т.д.</w:t>
      </w:r>
      <w:r w:rsidRPr="00E42F5F">
        <w:rPr>
          <w:rFonts w:ascii="Times New Roman" w:hAnsi="Times New Roman"/>
          <w:sz w:val="24"/>
          <w:szCs w:val="24"/>
        </w:rPr>
        <w:t>. В литературе описана острая пандизавтономия как отдельная форма СГБ, при которой отмечается изолированная вегетативная дисфункция без других характерных кли</w:t>
      </w:r>
      <w:r w:rsidR="00176E99" w:rsidRPr="00E42F5F">
        <w:rPr>
          <w:rFonts w:ascii="Times New Roman" w:hAnsi="Times New Roman"/>
          <w:sz w:val="24"/>
          <w:szCs w:val="24"/>
        </w:rPr>
        <w:t xml:space="preserve">нических симптомов заболевания, что обуславливает значительные трудности в диагностике. Для СГБ характерна сухожильная гипо- или </w:t>
      </w:r>
      <w:r w:rsidRPr="00E42F5F">
        <w:rPr>
          <w:rFonts w:ascii="Times New Roman" w:hAnsi="Times New Roman"/>
          <w:sz w:val="24"/>
          <w:szCs w:val="24"/>
        </w:rPr>
        <w:t>арефлексия</w:t>
      </w:r>
      <w:r w:rsidR="00176E99" w:rsidRPr="00E42F5F">
        <w:rPr>
          <w:rFonts w:ascii="Times New Roman" w:hAnsi="Times New Roman"/>
          <w:sz w:val="24"/>
          <w:szCs w:val="24"/>
        </w:rPr>
        <w:t>. С</w:t>
      </w:r>
      <w:r w:rsidRPr="00E42F5F">
        <w:rPr>
          <w:rFonts w:ascii="Times New Roman" w:hAnsi="Times New Roman"/>
          <w:sz w:val="24"/>
          <w:szCs w:val="24"/>
        </w:rPr>
        <w:t xml:space="preserve">ухожильные рефлексы не вызываются, снижены или угасают в течение первых же дней заболевания. </w:t>
      </w:r>
      <w:r w:rsidR="00176E99" w:rsidRPr="00E42F5F">
        <w:rPr>
          <w:rFonts w:ascii="Times New Roman" w:hAnsi="Times New Roman"/>
          <w:sz w:val="24"/>
          <w:szCs w:val="24"/>
        </w:rPr>
        <w:t>Часто отмечается болевой синдром. Б</w:t>
      </w:r>
      <w:r w:rsidRPr="00E42F5F">
        <w:rPr>
          <w:rFonts w:ascii="Times New Roman" w:hAnsi="Times New Roman"/>
          <w:sz w:val="24"/>
          <w:szCs w:val="24"/>
        </w:rPr>
        <w:t>оли ноющего, стреляющего характера бывают спонтанными, локализуясь в руках, ногах, позвоночнике. Они также могут вызываться при пальпации мышц, надавливании в области нервных стволов, и особенно при проверке симптомов натяжения (Ласега, Нери, Кернига). Боль может стать первым симптомом СГБ, или присоединяться позднее, на этапе развёрнутой клинической картины. В остром периоде СГБ боль является ноцицептивной и может сохраняться в течение всего периода восстановления</w:t>
      </w:r>
      <w:r w:rsidR="00C47F23" w:rsidRPr="00E42F5F">
        <w:rPr>
          <w:rFonts w:ascii="Times New Roman" w:hAnsi="Times New Roman"/>
          <w:sz w:val="24"/>
          <w:szCs w:val="24"/>
        </w:rPr>
        <w:t>.</w:t>
      </w:r>
      <w:r w:rsidR="00C96909" w:rsidRPr="00E42F5F">
        <w:rPr>
          <w:rFonts w:ascii="Times New Roman" w:hAnsi="Times New Roman"/>
          <w:sz w:val="24"/>
          <w:szCs w:val="24"/>
        </w:rPr>
        <w:t xml:space="preserve"> (Супонева Н.А., Пирадов М.А., 2011)</w:t>
      </w:r>
      <w:r w:rsidR="00176E99" w:rsidRPr="00E42F5F">
        <w:rPr>
          <w:rFonts w:ascii="Times New Roman" w:hAnsi="Times New Roman"/>
          <w:sz w:val="24"/>
          <w:szCs w:val="24"/>
        </w:rPr>
        <w:t>.</w:t>
      </w:r>
    </w:p>
    <w:p w:rsidR="00BA6CB0" w:rsidRPr="00E42F5F" w:rsidRDefault="00BA6CB0"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 xml:space="preserve">Формы ОВДП и ОМСАН в остром периоде заболевания клинически могут быть неразличимы. </w:t>
      </w:r>
      <w:r w:rsidR="00847074" w:rsidRPr="00E42F5F">
        <w:rPr>
          <w:rFonts w:ascii="Times New Roman" w:hAnsi="Times New Roman"/>
          <w:sz w:val="24"/>
          <w:szCs w:val="24"/>
        </w:rPr>
        <w:t xml:space="preserve">Только с помощью электронейромиографического исследования возможно дифференцировать демиелинизирующую и аксональные формы СГБ. </w:t>
      </w:r>
      <w:r w:rsidRPr="00E42F5F">
        <w:rPr>
          <w:rFonts w:ascii="Times New Roman" w:hAnsi="Times New Roman"/>
          <w:sz w:val="24"/>
          <w:szCs w:val="24"/>
        </w:rPr>
        <w:t>ОМАН</w:t>
      </w:r>
      <w:r w:rsidR="00176E99" w:rsidRPr="00E42F5F">
        <w:rPr>
          <w:rFonts w:ascii="Times New Roman" w:hAnsi="Times New Roman"/>
          <w:sz w:val="24"/>
          <w:szCs w:val="24"/>
        </w:rPr>
        <w:t>, как уже было сказано,</w:t>
      </w:r>
      <w:r w:rsidRPr="00E42F5F">
        <w:rPr>
          <w:rFonts w:ascii="Times New Roman" w:hAnsi="Times New Roman"/>
          <w:sz w:val="24"/>
          <w:szCs w:val="24"/>
        </w:rPr>
        <w:t xml:space="preserve"> характеризуется отсутствием или минимальными чувствительными нарушени</w:t>
      </w:r>
      <w:r w:rsidR="00176E99" w:rsidRPr="00E42F5F">
        <w:rPr>
          <w:rFonts w:ascii="Times New Roman" w:hAnsi="Times New Roman"/>
          <w:sz w:val="24"/>
          <w:szCs w:val="24"/>
        </w:rPr>
        <w:t>ями</w:t>
      </w:r>
      <w:r w:rsidRPr="00E42F5F">
        <w:rPr>
          <w:rFonts w:ascii="Times New Roman" w:hAnsi="Times New Roman"/>
          <w:sz w:val="24"/>
          <w:szCs w:val="24"/>
        </w:rPr>
        <w:t>. При парапаретической форме СГБ верхние конечности не вовлекаются в патологический процесс</w:t>
      </w:r>
      <w:r w:rsidR="00847074" w:rsidRPr="00E42F5F">
        <w:rPr>
          <w:rFonts w:ascii="Times New Roman" w:hAnsi="Times New Roman"/>
          <w:sz w:val="24"/>
          <w:szCs w:val="24"/>
        </w:rPr>
        <w:t>,</w:t>
      </w:r>
      <w:r w:rsidRPr="00E42F5F">
        <w:rPr>
          <w:rFonts w:ascii="Times New Roman" w:hAnsi="Times New Roman"/>
          <w:sz w:val="24"/>
          <w:szCs w:val="24"/>
        </w:rPr>
        <w:t xml:space="preserve"> и наблюдается только нижний вялый парапарез.</w:t>
      </w:r>
      <w:r w:rsidR="00176E99" w:rsidRPr="00E42F5F">
        <w:rPr>
          <w:rFonts w:ascii="Times New Roman" w:hAnsi="Times New Roman"/>
          <w:sz w:val="24"/>
          <w:szCs w:val="24"/>
        </w:rPr>
        <w:t xml:space="preserve"> Для с</w:t>
      </w:r>
      <w:r w:rsidRPr="00E42F5F">
        <w:rPr>
          <w:rFonts w:ascii="Times New Roman" w:hAnsi="Times New Roman"/>
          <w:sz w:val="24"/>
          <w:szCs w:val="24"/>
        </w:rPr>
        <w:t>индром</w:t>
      </w:r>
      <w:r w:rsidR="00176E99" w:rsidRPr="00E42F5F">
        <w:rPr>
          <w:rFonts w:ascii="Times New Roman" w:hAnsi="Times New Roman"/>
          <w:sz w:val="24"/>
          <w:szCs w:val="24"/>
        </w:rPr>
        <w:t>а</w:t>
      </w:r>
      <w:r w:rsidRPr="00E42F5F">
        <w:rPr>
          <w:rFonts w:ascii="Times New Roman" w:hAnsi="Times New Roman"/>
          <w:sz w:val="24"/>
          <w:szCs w:val="24"/>
        </w:rPr>
        <w:t xml:space="preserve"> Миллера Фишера</w:t>
      </w:r>
      <w:r w:rsidR="00176E99" w:rsidRPr="00E42F5F">
        <w:rPr>
          <w:rFonts w:ascii="Times New Roman" w:hAnsi="Times New Roman"/>
          <w:sz w:val="24"/>
          <w:szCs w:val="24"/>
        </w:rPr>
        <w:t xml:space="preserve"> характерны</w:t>
      </w:r>
      <w:r w:rsidRPr="00E42F5F">
        <w:rPr>
          <w:rFonts w:ascii="Times New Roman" w:hAnsi="Times New Roman"/>
          <w:sz w:val="24"/>
          <w:szCs w:val="24"/>
        </w:rPr>
        <w:t xml:space="preserve"> двус</w:t>
      </w:r>
      <w:r w:rsidR="00176E99" w:rsidRPr="00E42F5F">
        <w:rPr>
          <w:rFonts w:ascii="Times New Roman" w:hAnsi="Times New Roman"/>
          <w:sz w:val="24"/>
          <w:szCs w:val="24"/>
        </w:rPr>
        <w:t>торонняя</w:t>
      </w:r>
      <w:r w:rsidRPr="00E42F5F">
        <w:rPr>
          <w:rFonts w:ascii="Times New Roman" w:hAnsi="Times New Roman"/>
          <w:sz w:val="24"/>
          <w:szCs w:val="24"/>
        </w:rPr>
        <w:t xml:space="preserve"> относительно </w:t>
      </w:r>
      <w:r w:rsidR="00176E99" w:rsidRPr="00E42F5F">
        <w:rPr>
          <w:rFonts w:ascii="Times New Roman" w:hAnsi="Times New Roman"/>
          <w:sz w:val="24"/>
          <w:szCs w:val="24"/>
        </w:rPr>
        <w:t>симметричная слабость глазодвигательных мышц и птоз; координаторная и статическая атаксия; а также сухожильная арефлексия, появляющая</w:t>
      </w:r>
      <w:r w:rsidRPr="00E42F5F">
        <w:rPr>
          <w:rFonts w:ascii="Times New Roman" w:hAnsi="Times New Roman"/>
          <w:sz w:val="24"/>
          <w:szCs w:val="24"/>
        </w:rPr>
        <w:t>ся к к</w:t>
      </w:r>
      <w:r w:rsidR="006F2AB1" w:rsidRPr="00E42F5F">
        <w:rPr>
          <w:rFonts w:ascii="Times New Roman" w:hAnsi="Times New Roman"/>
          <w:sz w:val="24"/>
          <w:szCs w:val="24"/>
        </w:rPr>
        <w:t xml:space="preserve">онцу первой недели заболевания. </w:t>
      </w:r>
      <w:r w:rsidRPr="00E42F5F">
        <w:rPr>
          <w:rFonts w:ascii="Times New Roman" w:hAnsi="Times New Roman"/>
          <w:sz w:val="24"/>
          <w:szCs w:val="24"/>
        </w:rPr>
        <w:t>Чувствительные нарушения в конечностях выражены слабо или отсутствуют, иногда возникает орофарингеальная слабость. Мозжечковая дизартрия и пирамидная симптоматика отсутствуют. В дальнейшем к этим симптомам может присоединиться умеренной выраженности периферический тетрапарез.</w:t>
      </w:r>
      <w:r w:rsidR="006F2AB1" w:rsidRPr="00E42F5F">
        <w:rPr>
          <w:rFonts w:ascii="Times New Roman" w:hAnsi="Times New Roman"/>
          <w:sz w:val="24"/>
          <w:szCs w:val="24"/>
        </w:rPr>
        <w:t xml:space="preserve"> </w:t>
      </w:r>
      <w:r w:rsidRPr="00E42F5F">
        <w:rPr>
          <w:rFonts w:ascii="Times New Roman" w:hAnsi="Times New Roman"/>
          <w:sz w:val="24"/>
          <w:szCs w:val="24"/>
        </w:rPr>
        <w:t>Сенсорная форма СГБ проявляется только расстройствами поверхностной и глубокой чувствительности и сухожильной арефлексией, иногда сопровождающимися нейропатическим болевым синдромом. При этой форме слабости в конечностях и бульбарных расстройств не возникает.</w:t>
      </w:r>
      <w:r w:rsidR="006F2AB1" w:rsidRPr="00E42F5F">
        <w:rPr>
          <w:rFonts w:ascii="Times New Roman" w:hAnsi="Times New Roman"/>
          <w:sz w:val="24"/>
          <w:szCs w:val="24"/>
        </w:rPr>
        <w:t xml:space="preserve"> </w:t>
      </w:r>
      <w:r w:rsidRPr="00E42F5F">
        <w:rPr>
          <w:rFonts w:ascii="Times New Roman" w:hAnsi="Times New Roman"/>
          <w:sz w:val="24"/>
          <w:szCs w:val="24"/>
        </w:rPr>
        <w:t>При фаринго-цервико-брахиальной форме СГБ уже в дебюте наблюдается бульбарный синдром, слабость мышц шеи, верхнего плечевого пояса и рук. Нарушение чувствительности, отсутствие сухожильных рефлексов может отмечаться только на руках, при этом никаких изменений в нижних конечностях не наблюдается</w:t>
      </w:r>
      <w:r w:rsidR="00822BDA" w:rsidRPr="00E42F5F">
        <w:rPr>
          <w:rFonts w:ascii="Times New Roman" w:hAnsi="Times New Roman"/>
          <w:sz w:val="24"/>
          <w:szCs w:val="24"/>
        </w:rPr>
        <w:t xml:space="preserve"> (</w:t>
      </w:r>
      <w:r w:rsidR="00C96909" w:rsidRPr="00E42F5F">
        <w:rPr>
          <w:rFonts w:ascii="Times New Roman" w:hAnsi="Times New Roman"/>
          <w:sz w:val="24"/>
          <w:szCs w:val="24"/>
        </w:rPr>
        <w:t>Супонева Н.А., Пирадов М.А., 2011</w:t>
      </w:r>
      <w:r w:rsidR="00822BDA" w:rsidRPr="00E42F5F">
        <w:rPr>
          <w:rFonts w:ascii="Times New Roman" w:hAnsi="Times New Roman"/>
          <w:sz w:val="24"/>
          <w:szCs w:val="24"/>
        </w:rPr>
        <w:t>)</w:t>
      </w:r>
      <w:r w:rsidRPr="00E42F5F">
        <w:rPr>
          <w:rFonts w:ascii="Times New Roman" w:hAnsi="Times New Roman"/>
          <w:sz w:val="24"/>
          <w:szCs w:val="24"/>
        </w:rPr>
        <w:t xml:space="preserve">. </w:t>
      </w:r>
    </w:p>
    <w:p w:rsidR="00F46720" w:rsidRPr="00E42F5F" w:rsidRDefault="00F46720" w:rsidP="007152F1">
      <w:pPr>
        <w:spacing w:line="240" w:lineRule="auto"/>
        <w:ind w:firstLine="709"/>
        <w:contextualSpacing/>
        <w:jc w:val="both"/>
        <w:rPr>
          <w:rFonts w:ascii="Times New Roman" w:hAnsi="Times New Roman"/>
          <w:sz w:val="24"/>
          <w:szCs w:val="24"/>
        </w:rPr>
      </w:pPr>
      <w:r w:rsidRPr="00E42F5F">
        <w:rPr>
          <w:rFonts w:ascii="Times New Roman" w:hAnsi="Times New Roman"/>
          <w:b/>
          <w:sz w:val="24"/>
          <w:szCs w:val="24"/>
        </w:rPr>
        <w:t>Особенности течения СГБ.</w:t>
      </w:r>
      <w:r w:rsidRPr="00E42F5F">
        <w:rPr>
          <w:rFonts w:ascii="Times New Roman" w:hAnsi="Times New Roman"/>
          <w:i/>
          <w:sz w:val="24"/>
          <w:szCs w:val="24"/>
        </w:rPr>
        <w:t xml:space="preserve"> </w:t>
      </w:r>
      <w:r w:rsidRPr="00E42F5F">
        <w:rPr>
          <w:rFonts w:ascii="Times New Roman" w:hAnsi="Times New Roman"/>
          <w:sz w:val="24"/>
          <w:szCs w:val="24"/>
        </w:rPr>
        <w:t xml:space="preserve">СГБ – одно из немногих аутоиммунных заболеваний, отличающихся монофазным, самоограничивающим течением, при котором даже в отсутствии патогенетической терапии возможно спонтанное постепенное восстановление. Монофазный тип течения, при котором после периода нарастания симптоматики длительностью не более 4 недель наступает стабилизация и последующий регресс неврологического дефицита, отмечается при СГБ наиболее часто (рис. </w:t>
      </w:r>
      <w:r w:rsidR="00822BDA" w:rsidRPr="00E42F5F">
        <w:rPr>
          <w:rFonts w:ascii="Times New Roman" w:hAnsi="Times New Roman"/>
          <w:sz w:val="24"/>
          <w:szCs w:val="24"/>
        </w:rPr>
        <w:t>2</w:t>
      </w:r>
      <w:r w:rsidRPr="00E42F5F">
        <w:rPr>
          <w:rFonts w:ascii="Times New Roman" w:hAnsi="Times New Roman"/>
          <w:sz w:val="24"/>
          <w:szCs w:val="24"/>
        </w:rPr>
        <w:t xml:space="preserve">). </w:t>
      </w:r>
    </w:p>
    <w:p w:rsidR="00F46720" w:rsidRPr="00E42F5F" w:rsidRDefault="00F46720" w:rsidP="007152F1">
      <w:pPr>
        <w:spacing w:line="240" w:lineRule="auto"/>
        <w:ind w:firstLine="709"/>
        <w:contextualSpacing/>
        <w:jc w:val="both"/>
        <w:rPr>
          <w:rFonts w:ascii="Times New Roman" w:hAnsi="Times New Roman"/>
          <w:b/>
          <w:sz w:val="24"/>
          <w:szCs w:val="24"/>
        </w:rPr>
      </w:pPr>
      <w:r w:rsidRPr="00E42F5F">
        <w:rPr>
          <w:rFonts w:ascii="Times New Roman" w:hAnsi="Times New Roman"/>
          <w:b/>
          <w:sz w:val="24"/>
          <w:szCs w:val="24"/>
        </w:rPr>
        <w:t xml:space="preserve">Рисунок </w:t>
      </w:r>
      <w:r w:rsidR="00822BDA" w:rsidRPr="00E42F5F">
        <w:rPr>
          <w:rFonts w:ascii="Times New Roman" w:hAnsi="Times New Roman"/>
          <w:b/>
          <w:sz w:val="24"/>
          <w:szCs w:val="24"/>
        </w:rPr>
        <w:t>2</w:t>
      </w:r>
      <w:r w:rsidRPr="00E42F5F">
        <w:rPr>
          <w:rFonts w:ascii="Times New Roman" w:hAnsi="Times New Roman"/>
          <w:b/>
          <w:sz w:val="24"/>
          <w:szCs w:val="24"/>
        </w:rPr>
        <w:t>. Монофазный, «классический» тип течения СГБ.</w:t>
      </w:r>
    </w:p>
    <w:p w:rsidR="00F46720" w:rsidRPr="00E42F5F" w:rsidRDefault="00177121" w:rsidP="007152F1">
      <w:pPr>
        <w:spacing w:line="240" w:lineRule="auto"/>
        <w:contextualSpacing/>
        <w:jc w:val="both"/>
        <w:rPr>
          <w:rFonts w:ascii="Times New Roman" w:hAnsi="Times New Roman"/>
          <w:sz w:val="24"/>
          <w:szCs w:val="24"/>
        </w:rPr>
      </w:pPr>
      <w:r w:rsidRPr="00E42F5F">
        <w:rPr>
          <w:rFonts w:ascii="Times New Roman" w:hAnsi="Times New Roman"/>
          <w:noProof/>
          <w:sz w:val="24"/>
          <w:szCs w:val="24"/>
        </w:rPr>
        <w:pict>
          <v:group id="_x0000_s1065" style="position:absolute;left:0;text-align:left;margin-left:97.1pt;margin-top:.4pt;width:305pt;height:37.3pt;z-index:251658240" coordorigin="3360,9400" coordsize="6100,520">
            <v:shapetype id="_x0000_t202" coordsize="21600,21600" o:spt="202" path="m,l,21600r21600,l21600,xe">
              <v:stroke joinstyle="miter"/>
              <v:path gradientshapeok="t" o:connecttype="rect"/>
            </v:shapetype>
            <v:shape id="_x0000_s1066" type="#_x0000_t202" style="position:absolute;left:3360;top:9400;width:1720;height:520">
              <v:textbox style="mso-next-textbox:#_x0000_s1066">
                <w:txbxContent>
                  <w:p w:rsidR="00F46720" w:rsidRPr="00AD1908" w:rsidRDefault="00AD1908" w:rsidP="00AD1908">
                    <w:pPr>
                      <w:jc w:val="center"/>
                      <w:rPr>
                        <w:rFonts w:ascii="Times New Roman" w:hAnsi="Times New Roman"/>
                        <w:sz w:val="16"/>
                        <w:szCs w:val="16"/>
                      </w:rPr>
                    </w:pPr>
                    <w:r w:rsidRPr="00AD1908">
                      <w:rPr>
                        <w:rFonts w:ascii="Times New Roman" w:hAnsi="Times New Roman"/>
                        <w:sz w:val="16"/>
                        <w:szCs w:val="16"/>
                      </w:rPr>
                      <w:t>1 сут</w:t>
                    </w:r>
                    <w:r>
                      <w:rPr>
                        <w:rFonts w:ascii="Times New Roman" w:hAnsi="Times New Roman"/>
                        <w:sz w:val="16"/>
                        <w:szCs w:val="16"/>
                      </w:rPr>
                      <w:t>.</w:t>
                    </w:r>
                    <w:r w:rsidRPr="00AD1908">
                      <w:rPr>
                        <w:rFonts w:ascii="Times New Roman" w:hAnsi="Times New Roman"/>
                        <w:sz w:val="16"/>
                        <w:szCs w:val="16"/>
                      </w:rPr>
                      <w:t xml:space="preserve"> – 4 нед</w:t>
                    </w:r>
                    <w:r>
                      <w:rPr>
                        <w:rFonts w:ascii="Times New Roman" w:hAnsi="Times New Roman"/>
                        <w:sz w:val="16"/>
                        <w:szCs w:val="16"/>
                      </w:rPr>
                      <w:t>.</w:t>
                    </w:r>
                    <w:r>
                      <w:rPr>
                        <w:rFonts w:ascii="Times New Roman" w:hAnsi="Times New Roman"/>
                        <w:sz w:val="12"/>
                        <w:szCs w:val="16"/>
                      </w:rPr>
                      <w:br/>
                    </w:r>
                    <w:r w:rsidR="00F46720" w:rsidRPr="00AD1908">
                      <w:rPr>
                        <w:rFonts w:ascii="Times New Roman" w:hAnsi="Times New Roman"/>
                        <w:sz w:val="16"/>
                        <w:szCs w:val="16"/>
                      </w:rPr>
                      <w:t>НАРАСТАНИЕ СИМПТОМАТИКИ</w:t>
                    </w:r>
                  </w:p>
                </w:txbxContent>
              </v:textbox>
            </v:shape>
            <v:shape id="_x0000_s1067" type="#_x0000_t202" style="position:absolute;left:5220;top:9400;width:1620;height:520">
              <v:textbox style="mso-next-textbox:#_x0000_s1067">
                <w:txbxContent>
                  <w:p w:rsidR="00F46720" w:rsidRPr="008269BA" w:rsidRDefault="00AD1908" w:rsidP="00F46720">
                    <w:pPr>
                      <w:jc w:val="center"/>
                      <w:rPr>
                        <w:rFonts w:ascii="Times New Roman" w:hAnsi="Times New Roman"/>
                        <w:sz w:val="16"/>
                        <w:szCs w:val="16"/>
                      </w:rPr>
                    </w:pPr>
                    <w:r w:rsidRPr="00AD1908">
                      <w:rPr>
                        <w:rFonts w:ascii="Times New Roman" w:hAnsi="Times New Roman"/>
                        <w:sz w:val="16"/>
                        <w:szCs w:val="16"/>
                      </w:rPr>
                      <w:t>1 сут</w:t>
                    </w:r>
                    <w:r>
                      <w:rPr>
                        <w:rFonts w:ascii="Times New Roman" w:hAnsi="Times New Roman"/>
                        <w:sz w:val="16"/>
                        <w:szCs w:val="16"/>
                      </w:rPr>
                      <w:t>.</w:t>
                    </w:r>
                    <w:r w:rsidRPr="00AD1908">
                      <w:rPr>
                        <w:rFonts w:ascii="Times New Roman" w:hAnsi="Times New Roman"/>
                        <w:sz w:val="16"/>
                        <w:szCs w:val="16"/>
                      </w:rPr>
                      <w:t xml:space="preserve"> – 4 нед</w:t>
                    </w:r>
                    <w:r>
                      <w:rPr>
                        <w:rFonts w:ascii="Times New Roman" w:hAnsi="Times New Roman"/>
                        <w:sz w:val="16"/>
                        <w:szCs w:val="16"/>
                      </w:rPr>
                      <w:t>.</w:t>
                    </w:r>
                    <w:r w:rsidRPr="00AD1908">
                      <w:rPr>
                        <w:rFonts w:ascii="Times New Roman" w:hAnsi="Times New Roman"/>
                        <w:sz w:val="16"/>
                        <w:szCs w:val="16"/>
                      </w:rPr>
                      <w:t xml:space="preserve"> </w:t>
                    </w:r>
                    <w:r w:rsidR="00822BDA">
                      <w:rPr>
                        <w:rFonts w:ascii="Times New Roman" w:hAnsi="Times New Roman"/>
                        <w:sz w:val="16"/>
                        <w:szCs w:val="16"/>
                      </w:rPr>
                      <w:t>СТАБИЛИЗАЦИЯ</w:t>
                    </w:r>
                    <w:r w:rsidR="00F46720">
                      <w:rPr>
                        <w:rFonts w:ascii="Times New Roman" w:hAnsi="Times New Roman"/>
                        <w:sz w:val="16"/>
                        <w:szCs w:val="16"/>
                      </w:rPr>
                      <w:t>ПЛАТО</w:t>
                    </w:r>
                  </w:p>
                </w:txbxContent>
              </v:textbox>
            </v:shape>
            <v:shape id="_x0000_s1068" type="#_x0000_t202" style="position:absolute;left:6940;top:9400;width:2520;height:520">
              <v:textbox style="mso-next-textbox:#_x0000_s1068">
                <w:txbxContent>
                  <w:p w:rsidR="00F46720" w:rsidRPr="008269BA" w:rsidRDefault="00F46720" w:rsidP="00F46720">
                    <w:pPr>
                      <w:jc w:val="center"/>
                      <w:rPr>
                        <w:rFonts w:ascii="Times New Roman" w:hAnsi="Times New Roman"/>
                        <w:sz w:val="16"/>
                        <w:szCs w:val="16"/>
                      </w:rPr>
                    </w:pPr>
                    <w:r>
                      <w:rPr>
                        <w:rFonts w:ascii="Times New Roman" w:hAnsi="Times New Roman"/>
                        <w:sz w:val="16"/>
                        <w:szCs w:val="16"/>
                      </w:rPr>
                      <w:t>ВОССТАНОВЛЕНИЕ</w:t>
                    </w:r>
                  </w:p>
                </w:txbxContent>
              </v:textbox>
            </v:shape>
          </v:group>
        </w:pict>
      </w:r>
      <w:r w:rsidRPr="00E42F5F">
        <w:rPr>
          <w:rFonts w:ascii="Times New Roman" w:hAnsi="Times New Roman"/>
          <w:noProof/>
          <w:sz w:val="24"/>
          <w:szCs w:val="24"/>
        </w:rPr>
        <w:pict>
          <v:shape id="_x0000_s1064" type="#_x0000_t202" style="position:absolute;left:0;text-align:left;margin-left:369.1pt;margin-top:113.3pt;width:57pt;height:18pt;z-index:251657216" filled="f" stroked="f">
            <v:textbox>
              <w:txbxContent>
                <w:p w:rsidR="00F46720" w:rsidRPr="008269BA" w:rsidRDefault="00F46720" w:rsidP="00F46720">
                  <w:pPr>
                    <w:jc w:val="right"/>
                    <w:rPr>
                      <w:rFonts w:ascii="Times New Roman" w:hAnsi="Times New Roman"/>
                      <w:sz w:val="18"/>
                      <w:szCs w:val="18"/>
                    </w:rPr>
                  </w:pPr>
                  <w:r w:rsidRPr="008269BA">
                    <w:rPr>
                      <w:rFonts w:ascii="Times New Roman" w:hAnsi="Times New Roman"/>
                      <w:sz w:val="18"/>
                      <w:szCs w:val="18"/>
                    </w:rPr>
                    <w:t>недели</w:t>
                  </w:r>
                </w:p>
              </w:txbxContent>
            </v:textbox>
          </v:shape>
        </w:pict>
      </w:r>
      <w:r w:rsidR="00CE74A8" w:rsidRPr="00E42F5F">
        <w:rPr>
          <w:rFonts w:ascii="Times New Roman" w:hAnsi="Times New Roman"/>
          <w:noProof/>
          <w:sz w:val="24"/>
          <w:szCs w:val="24"/>
        </w:rPr>
        <w:drawing>
          <wp:inline distT="0" distB="0" distL="0" distR="0">
            <wp:extent cx="4114800" cy="176974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66AC" w:rsidRPr="00E42F5F" w:rsidRDefault="00822BDA" w:rsidP="007152F1">
      <w:pPr>
        <w:spacing w:line="240" w:lineRule="auto"/>
        <w:ind w:firstLine="709"/>
        <w:contextualSpacing/>
        <w:jc w:val="both"/>
        <w:rPr>
          <w:rFonts w:ascii="Times New Roman" w:hAnsi="Times New Roman"/>
          <w:sz w:val="24"/>
          <w:szCs w:val="24"/>
        </w:rPr>
      </w:pPr>
      <w:r w:rsidRPr="00E42F5F">
        <w:rPr>
          <w:rFonts w:ascii="Times New Roman" w:hAnsi="Times New Roman"/>
          <w:sz w:val="24"/>
          <w:szCs w:val="24"/>
        </w:rPr>
        <w:t>К</w:t>
      </w:r>
      <w:r w:rsidR="00D766AC" w:rsidRPr="00E42F5F">
        <w:rPr>
          <w:rFonts w:ascii="Times New Roman" w:hAnsi="Times New Roman"/>
          <w:sz w:val="24"/>
          <w:szCs w:val="24"/>
        </w:rPr>
        <w:t>ак показывает практика, в</w:t>
      </w:r>
      <w:r w:rsidR="00AD1908" w:rsidRPr="00E42F5F">
        <w:rPr>
          <w:rFonts w:ascii="Times New Roman" w:hAnsi="Times New Roman"/>
          <w:sz w:val="24"/>
          <w:szCs w:val="24"/>
        </w:rPr>
        <w:t xml:space="preserve"> ряде случаев у пациентов с СГБ</w:t>
      </w:r>
      <w:r w:rsidR="00D766AC" w:rsidRPr="00E42F5F">
        <w:rPr>
          <w:rFonts w:ascii="Times New Roman" w:hAnsi="Times New Roman"/>
          <w:sz w:val="24"/>
          <w:szCs w:val="24"/>
        </w:rPr>
        <w:t xml:space="preserve"> отмечается нетипичное течение за</w:t>
      </w:r>
      <w:r w:rsidR="00801CC8" w:rsidRPr="00E42F5F">
        <w:rPr>
          <w:rFonts w:ascii="Times New Roman" w:hAnsi="Times New Roman"/>
          <w:sz w:val="24"/>
          <w:szCs w:val="24"/>
        </w:rPr>
        <w:t>болевания. Так, несмотря на ранн</w:t>
      </w:r>
      <w:r w:rsidR="00D766AC" w:rsidRPr="00E42F5F">
        <w:rPr>
          <w:rFonts w:ascii="Times New Roman" w:hAnsi="Times New Roman"/>
          <w:sz w:val="24"/>
          <w:szCs w:val="24"/>
        </w:rPr>
        <w:t>е</w:t>
      </w:r>
      <w:r w:rsidR="00801CC8" w:rsidRPr="00E42F5F">
        <w:rPr>
          <w:rFonts w:ascii="Times New Roman" w:hAnsi="Times New Roman"/>
          <w:sz w:val="24"/>
          <w:szCs w:val="24"/>
        </w:rPr>
        <w:t>е</w:t>
      </w:r>
      <w:r w:rsidR="00D766AC" w:rsidRPr="00E42F5F">
        <w:rPr>
          <w:rFonts w:ascii="Times New Roman" w:hAnsi="Times New Roman"/>
          <w:sz w:val="24"/>
          <w:szCs w:val="24"/>
        </w:rPr>
        <w:t xml:space="preserve"> начало специфической терапии и проведении её в достаточном объеме, по данным различных авторов в 10-30% случаев могут наблюдаться: продолжающееся ухудшение и прогрессирование симптоматики вплоть до разв</w:t>
      </w:r>
      <w:r w:rsidRPr="00E42F5F">
        <w:rPr>
          <w:rFonts w:ascii="Times New Roman" w:hAnsi="Times New Roman"/>
          <w:sz w:val="24"/>
          <w:szCs w:val="24"/>
        </w:rPr>
        <w:t>ития жизнеугрожающих нарушений</w:t>
      </w:r>
      <w:r w:rsidR="00D766AC" w:rsidRPr="00E42F5F">
        <w:rPr>
          <w:rFonts w:ascii="Times New Roman" w:hAnsi="Times New Roman"/>
          <w:sz w:val="24"/>
          <w:szCs w:val="24"/>
        </w:rPr>
        <w:t xml:space="preserve">, длительная </w:t>
      </w:r>
      <w:r w:rsidRPr="00E42F5F">
        <w:rPr>
          <w:rFonts w:ascii="Times New Roman" w:hAnsi="Times New Roman"/>
          <w:sz w:val="24"/>
          <w:szCs w:val="24"/>
        </w:rPr>
        <w:t>затянувшаяся стабилизация</w:t>
      </w:r>
      <w:r w:rsidR="00D766AC" w:rsidRPr="00E42F5F">
        <w:rPr>
          <w:rFonts w:ascii="Times New Roman" w:hAnsi="Times New Roman"/>
          <w:sz w:val="24"/>
          <w:szCs w:val="24"/>
        </w:rPr>
        <w:t xml:space="preserve"> с</w:t>
      </w:r>
      <w:r w:rsidRPr="00E42F5F">
        <w:rPr>
          <w:rFonts w:ascii="Times New Roman" w:hAnsi="Times New Roman"/>
          <w:sz w:val="24"/>
          <w:szCs w:val="24"/>
        </w:rPr>
        <w:t>остояния (до 2 недель и более)</w:t>
      </w:r>
      <w:r w:rsidR="00D766AC" w:rsidRPr="00E42F5F">
        <w:rPr>
          <w:rFonts w:ascii="Times New Roman" w:hAnsi="Times New Roman"/>
          <w:sz w:val="24"/>
          <w:szCs w:val="24"/>
        </w:rPr>
        <w:t>, а также волнообразное течение (флуктуация симптоматики), при котором на фоне патогенетической терапии наступают временные стабилизация и/или постепенный регресс неврологического дефицита с последующим повторным ухудшением (при этом длительность нарастания симптоматики с учетом временного улучшения не должна превышать 8 недель) (</w:t>
      </w:r>
      <w:r w:rsidR="00D356F3" w:rsidRPr="00E42F5F">
        <w:rPr>
          <w:rFonts w:ascii="Times New Roman" w:hAnsi="Times New Roman"/>
          <w:sz w:val="24"/>
          <w:szCs w:val="24"/>
          <w:lang w:val="en-US"/>
        </w:rPr>
        <w:t>Hughes</w:t>
      </w:r>
      <w:r w:rsidR="00D356F3" w:rsidRPr="00E42F5F">
        <w:rPr>
          <w:rFonts w:ascii="Times New Roman" w:hAnsi="Times New Roman"/>
          <w:sz w:val="24"/>
          <w:szCs w:val="24"/>
        </w:rPr>
        <w:t xml:space="preserve"> </w:t>
      </w:r>
      <w:r w:rsidR="00D356F3" w:rsidRPr="00E42F5F">
        <w:rPr>
          <w:rFonts w:ascii="Times New Roman" w:hAnsi="Times New Roman"/>
          <w:sz w:val="24"/>
          <w:szCs w:val="24"/>
          <w:lang w:val="en-US"/>
        </w:rPr>
        <w:t>R</w:t>
      </w:r>
      <w:r w:rsidR="00417277" w:rsidRPr="00E42F5F">
        <w:rPr>
          <w:rFonts w:ascii="Times New Roman" w:hAnsi="Times New Roman"/>
          <w:sz w:val="24"/>
          <w:szCs w:val="24"/>
        </w:rPr>
        <w:t>.</w:t>
      </w:r>
      <w:r w:rsidR="00D356F3" w:rsidRPr="00E42F5F">
        <w:rPr>
          <w:rFonts w:ascii="Times New Roman" w:hAnsi="Times New Roman"/>
          <w:sz w:val="24"/>
          <w:szCs w:val="24"/>
          <w:lang w:val="en-US"/>
        </w:rPr>
        <w:t>A</w:t>
      </w:r>
      <w:r w:rsidR="00D356F3" w:rsidRPr="00E42F5F">
        <w:rPr>
          <w:rFonts w:ascii="Times New Roman" w:hAnsi="Times New Roman"/>
          <w:sz w:val="24"/>
          <w:szCs w:val="24"/>
        </w:rPr>
        <w:t xml:space="preserve">., </w:t>
      </w:r>
      <w:r w:rsidR="00D356F3" w:rsidRPr="00E42F5F">
        <w:rPr>
          <w:rFonts w:ascii="Times New Roman" w:hAnsi="Times New Roman"/>
          <w:sz w:val="24"/>
          <w:szCs w:val="24"/>
          <w:lang w:val="en-US"/>
        </w:rPr>
        <w:t>Rees</w:t>
      </w:r>
      <w:r w:rsidR="00D356F3" w:rsidRPr="00E42F5F">
        <w:rPr>
          <w:rFonts w:ascii="Times New Roman" w:hAnsi="Times New Roman"/>
          <w:sz w:val="24"/>
          <w:szCs w:val="24"/>
        </w:rPr>
        <w:t xml:space="preserve"> </w:t>
      </w:r>
      <w:r w:rsidR="00D356F3" w:rsidRPr="00E42F5F">
        <w:rPr>
          <w:rFonts w:ascii="Times New Roman" w:hAnsi="Times New Roman"/>
          <w:sz w:val="24"/>
          <w:szCs w:val="24"/>
          <w:lang w:val="en-US"/>
        </w:rPr>
        <w:t>J</w:t>
      </w:r>
      <w:r w:rsidR="00D356F3" w:rsidRPr="00E42F5F">
        <w:rPr>
          <w:rFonts w:ascii="Times New Roman" w:hAnsi="Times New Roman"/>
          <w:sz w:val="24"/>
          <w:szCs w:val="24"/>
        </w:rPr>
        <w:t>., 1997</w:t>
      </w:r>
      <w:r w:rsidRPr="00E42F5F">
        <w:rPr>
          <w:rFonts w:ascii="Times New Roman" w:hAnsi="Times New Roman"/>
          <w:sz w:val="24"/>
          <w:szCs w:val="24"/>
        </w:rPr>
        <w:t>)</w:t>
      </w:r>
      <w:r w:rsidR="00D766AC" w:rsidRPr="00E42F5F">
        <w:rPr>
          <w:rFonts w:ascii="Times New Roman" w:hAnsi="Times New Roman"/>
          <w:sz w:val="24"/>
          <w:szCs w:val="24"/>
        </w:rPr>
        <w:t xml:space="preserve">. </w:t>
      </w:r>
    </w:p>
    <w:p w:rsidR="002A7B62" w:rsidRPr="00E42F5F" w:rsidRDefault="002A7B62" w:rsidP="007152F1">
      <w:pPr>
        <w:spacing w:after="0" w:line="240" w:lineRule="auto"/>
        <w:ind w:firstLine="709"/>
        <w:contextualSpacing/>
        <w:jc w:val="both"/>
        <w:rPr>
          <w:rFonts w:ascii="Times New Roman" w:hAnsi="Times New Roman"/>
          <w:b/>
          <w:sz w:val="24"/>
          <w:szCs w:val="24"/>
        </w:rPr>
      </w:pPr>
      <w:r w:rsidRPr="00E42F5F">
        <w:rPr>
          <w:rFonts w:ascii="Times New Roman" w:hAnsi="Times New Roman"/>
          <w:b/>
          <w:sz w:val="24"/>
          <w:szCs w:val="24"/>
        </w:rPr>
        <w:t xml:space="preserve">Диагностика и дифференциальный диагноз. </w:t>
      </w:r>
      <w:r w:rsidR="006A49AA" w:rsidRPr="00E42F5F">
        <w:rPr>
          <w:rFonts w:ascii="Times New Roman" w:hAnsi="Times New Roman"/>
          <w:sz w:val="24"/>
          <w:szCs w:val="24"/>
        </w:rPr>
        <w:t>Ди</w:t>
      </w:r>
      <w:r w:rsidRPr="00E42F5F">
        <w:rPr>
          <w:rFonts w:ascii="Times New Roman" w:hAnsi="Times New Roman"/>
          <w:sz w:val="24"/>
          <w:szCs w:val="24"/>
        </w:rPr>
        <w:t xml:space="preserve">агностика СГБ </w:t>
      </w:r>
      <w:r w:rsidR="006A49AA" w:rsidRPr="00E42F5F">
        <w:rPr>
          <w:rFonts w:ascii="Times New Roman" w:hAnsi="Times New Roman"/>
          <w:sz w:val="24"/>
          <w:szCs w:val="24"/>
        </w:rPr>
        <w:t>базируется на критериях ВОЗ 1993 года</w:t>
      </w:r>
      <w:r w:rsidR="00DC3A78" w:rsidRPr="00E42F5F">
        <w:rPr>
          <w:rFonts w:ascii="Times New Roman" w:hAnsi="Times New Roman"/>
          <w:sz w:val="24"/>
          <w:szCs w:val="24"/>
        </w:rPr>
        <w:t xml:space="preserve"> (таб.4)</w:t>
      </w:r>
      <w:r w:rsidR="006A49AA" w:rsidRPr="00E42F5F">
        <w:rPr>
          <w:rFonts w:ascii="Times New Roman" w:hAnsi="Times New Roman"/>
          <w:sz w:val="24"/>
          <w:szCs w:val="24"/>
        </w:rPr>
        <w:t>,</w:t>
      </w:r>
      <w:r w:rsidR="00666C3E" w:rsidRPr="00E42F5F">
        <w:rPr>
          <w:rFonts w:ascii="Times New Roman" w:hAnsi="Times New Roman"/>
          <w:sz w:val="24"/>
          <w:szCs w:val="24"/>
        </w:rPr>
        <w:t xml:space="preserve"> включающих в себя оценку</w:t>
      </w:r>
      <w:r w:rsidR="006A49AA" w:rsidRPr="00E42F5F">
        <w:rPr>
          <w:rFonts w:ascii="Times New Roman" w:hAnsi="Times New Roman"/>
          <w:sz w:val="24"/>
          <w:szCs w:val="24"/>
        </w:rPr>
        <w:t xml:space="preserve"> клинической картины заболевания и результатов анализа с</w:t>
      </w:r>
      <w:r w:rsidR="00822BDA" w:rsidRPr="00E42F5F">
        <w:rPr>
          <w:rFonts w:ascii="Times New Roman" w:hAnsi="Times New Roman"/>
          <w:sz w:val="24"/>
          <w:szCs w:val="24"/>
        </w:rPr>
        <w:t>пинномозговой жидкости (</w:t>
      </w:r>
      <w:r w:rsidR="00D356F3" w:rsidRPr="00E42F5F">
        <w:rPr>
          <w:rFonts w:ascii="Times New Roman" w:hAnsi="Times New Roman"/>
          <w:sz w:val="24"/>
          <w:szCs w:val="24"/>
          <w:lang w:val="en-US"/>
        </w:rPr>
        <w:t>Hughes</w:t>
      </w:r>
      <w:r w:rsidR="00D356F3" w:rsidRPr="00E42F5F">
        <w:rPr>
          <w:rFonts w:ascii="Times New Roman" w:hAnsi="Times New Roman"/>
          <w:sz w:val="24"/>
          <w:szCs w:val="24"/>
        </w:rPr>
        <w:t xml:space="preserve"> </w:t>
      </w:r>
      <w:r w:rsidR="00D356F3" w:rsidRPr="00E42F5F">
        <w:rPr>
          <w:rFonts w:ascii="Times New Roman" w:hAnsi="Times New Roman"/>
          <w:sz w:val="24"/>
          <w:szCs w:val="24"/>
          <w:lang w:val="en-US"/>
        </w:rPr>
        <w:t>R</w:t>
      </w:r>
      <w:r w:rsidR="00417277" w:rsidRPr="00E42F5F">
        <w:rPr>
          <w:rFonts w:ascii="Times New Roman" w:hAnsi="Times New Roman"/>
          <w:sz w:val="24"/>
          <w:szCs w:val="24"/>
        </w:rPr>
        <w:t>.</w:t>
      </w:r>
      <w:r w:rsidR="00D356F3" w:rsidRPr="00E42F5F">
        <w:rPr>
          <w:rFonts w:ascii="Times New Roman" w:hAnsi="Times New Roman"/>
          <w:sz w:val="24"/>
          <w:szCs w:val="24"/>
          <w:lang w:val="en-US"/>
        </w:rPr>
        <w:t>A</w:t>
      </w:r>
      <w:r w:rsidR="00D356F3" w:rsidRPr="00E42F5F">
        <w:rPr>
          <w:rFonts w:ascii="Times New Roman" w:hAnsi="Times New Roman"/>
          <w:sz w:val="24"/>
          <w:szCs w:val="24"/>
        </w:rPr>
        <w:t>., 2005</w:t>
      </w:r>
      <w:r w:rsidR="00822BDA" w:rsidRPr="00E42F5F">
        <w:rPr>
          <w:rFonts w:ascii="Times New Roman" w:hAnsi="Times New Roman"/>
          <w:sz w:val="24"/>
          <w:szCs w:val="24"/>
        </w:rPr>
        <w:t>)</w:t>
      </w:r>
      <w:r w:rsidR="006A49AA" w:rsidRPr="00E42F5F">
        <w:rPr>
          <w:rFonts w:ascii="Times New Roman" w:hAnsi="Times New Roman"/>
          <w:sz w:val="24"/>
          <w:szCs w:val="24"/>
        </w:rPr>
        <w:t xml:space="preserve">. </w:t>
      </w:r>
    </w:p>
    <w:p w:rsidR="002A7B62" w:rsidRPr="00E42F5F" w:rsidRDefault="002A7B62" w:rsidP="007152F1">
      <w:pPr>
        <w:spacing w:after="0" w:line="240" w:lineRule="auto"/>
        <w:ind w:firstLine="709"/>
        <w:contextualSpacing/>
        <w:jc w:val="both"/>
        <w:rPr>
          <w:rFonts w:ascii="Times New Roman" w:hAnsi="Times New Roman"/>
          <w:b/>
          <w:sz w:val="24"/>
          <w:szCs w:val="24"/>
        </w:rPr>
      </w:pPr>
      <w:r w:rsidRPr="00E42F5F">
        <w:rPr>
          <w:rFonts w:ascii="Times New Roman" w:hAnsi="Times New Roman"/>
          <w:b/>
          <w:sz w:val="24"/>
          <w:szCs w:val="24"/>
        </w:rPr>
        <w:t xml:space="preserve">Таблица </w:t>
      </w:r>
      <w:r w:rsidR="00822BDA" w:rsidRPr="00E42F5F">
        <w:rPr>
          <w:rFonts w:ascii="Times New Roman" w:hAnsi="Times New Roman"/>
          <w:b/>
          <w:sz w:val="24"/>
          <w:szCs w:val="24"/>
        </w:rPr>
        <w:t>4</w:t>
      </w:r>
      <w:r w:rsidRPr="00E42F5F">
        <w:rPr>
          <w:rFonts w:ascii="Times New Roman" w:hAnsi="Times New Roman"/>
          <w:b/>
          <w:sz w:val="24"/>
          <w:szCs w:val="24"/>
        </w:rPr>
        <w:t>.  Диагностические критерии синдрома Гийена-Барре (ВОЗ,1993).</w:t>
      </w:r>
    </w:p>
    <w:tbl>
      <w:tblPr>
        <w:tblW w:w="0" w:type="auto"/>
        <w:tblInd w:w="108" w:type="dxa"/>
        <w:tblLayout w:type="fixed"/>
        <w:tblLook w:val="0000"/>
      </w:tblPr>
      <w:tblGrid>
        <w:gridCol w:w="9356"/>
      </w:tblGrid>
      <w:tr w:rsidR="002A7B62" w:rsidRPr="00E42F5F" w:rsidTr="002A7B62">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2A7B62" w:rsidRPr="00E42F5F" w:rsidRDefault="002A7B62" w:rsidP="007152F1">
            <w:pPr>
              <w:snapToGrid w:val="0"/>
              <w:spacing w:after="0" w:line="240" w:lineRule="auto"/>
              <w:contextualSpacing/>
              <w:jc w:val="both"/>
              <w:rPr>
                <w:rFonts w:ascii="Times New Roman" w:hAnsi="Times New Roman"/>
                <w:sz w:val="24"/>
                <w:szCs w:val="24"/>
              </w:rPr>
            </w:pPr>
            <w:r w:rsidRPr="00E42F5F">
              <w:rPr>
                <w:rFonts w:ascii="Times New Roman" w:hAnsi="Times New Roman"/>
                <w:sz w:val="24"/>
                <w:szCs w:val="24"/>
              </w:rPr>
              <w:t xml:space="preserve">А. Признаки, </w:t>
            </w:r>
            <w:r w:rsidRPr="00E42F5F">
              <w:rPr>
                <w:rFonts w:ascii="Times New Roman" w:hAnsi="Times New Roman"/>
                <w:b/>
                <w:sz w:val="24"/>
                <w:szCs w:val="24"/>
              </w:rPr>
              <w:t>необходимые</w:t>
            </w:r>
            <w:r w:rsidR="00777869" w:rsidRPr="00E42F5F">
              <w:rPr>
                <w:rFonts w:ascii="Times New Roman" w:hAnsi="Times New Roman"/>
                <w:sz w:val="24"/>
                <w:szCs w:val="24"/>
              </w:rPr>
              <w:t xml:space="preserve"> для постановки диагноза СГБ</w:t>
            </w:r>
          </w:p>
        </w:tc>
      </w:tr>
      <w:tr w:rsidR="002A7B62" w:rsidRPr="00E42F5F" w:rsidTr="002A7B62">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2A7B62" w:rsidRPr="00E42F5F" w:rsidRDefault="002A7B62" w:rsidP="007152F1">
            <w:pPr>
              <w:numPr>
                <w:ilvl w:val="0"/>
                <w:numId w:val="4"/>
              </w:numPr>
              <w:suppressAutoHyphens/>
              <w:snapToGrid w:val="0"/>
              <w:spacing w:after="0" w:line="240" w:lineRule="auto"/>
              <w:contextualSpacing/>
              <w:jc w:val="both"/>
              <w:rPr>
                <w:rFonts w:ascii="Times New Roman" w:hAnsi="Times New Roman"/>
                <w:sz w:val="24"/>
                <w:szCs w:val="24"/>
              </w:rPr>
            </w:pPr>
            <w:r w:rsidRPr="00E42F5F">
              <w:rPr>
                <w:rFonts w:ascii="Times New Roman" w:hAnsi="Times New Roman"/>
                <w:sz w:val="24"/>
                <w:szCs w:val="24"/>
              </w:rPr>
              <w:t>Прогрессирующая мышечная слабость в ногах и/или руках.</w:t>
            </w:r>
          </w:p>
          <w:p w:rsidR="002A7B62" w:rsidRPr="00E42F5F" w:rsidRDefault="002A7B62" w:rsidP="007152F1">
            <w:pPr>
              <w:spacing w:after="0" w:line="240" w:lineRule="auto"/>
              <w:ind w:left="360"/>
              <w:contextualSpacing/>
              <w:jc w:val="both"/>
              <w:rPr>
                <w:rFonts w:ascii="Times New Roman" w:hAnsi="Times New Roman"/>
                <w:sz w:val="24"/>
                <w:szCs w:val="24"/>
              </w:rPr>
            </w:pPr>
            <w:r w:rsidRPr="00E42F5F">
              <w:rPr>
                <w:rFonts w:ascii="Times New Roman" w:hAnsi="Times New Roman"/>
                <w:sz w:val="24"/>
                <w:szCs w:val="24"/>
              </w:rPr>
              <w:t xml:space="preserve">2.  Отсутствие или угасание сухожильных рефлексов в первые дни заболевания. </w:t>
            </w:r>
          </w:p>
        </w:tc>
      </w:tr>
      <w:tr w:rsidR="002A7B62" w:rsidRPr="00E42F5F" w:rsidTr="002A7B62">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2A7B62" w:rsidRPr="00E42F5F" w:rsidRDefault="002A7B62" w:rsidP="007152F1">
            <w:pPr>
              <w:snapToGrid w:val="0"/>
              <w:spacing w:after="0" w:line="240" w:lineRule="auto"/>
              <w:contextualSpacing/>
              <w:jc w:val="both"/>
              <w:rPr>
                <w:rFonts w:ascii="Times New Roman" w:hAnsi="Times New Roman"/>
                <w:sz w:val="24"/>
                <w:szCs w:val="24"/>
              </w:rPr>
            </w:pPr>
            <w:r w:rsidRPr="00E42F5F">
              <w:rPr>
                <w:rFonts w:ascii="Times New Roman" w:hAnsi="Times New Roman"/>
                <w:sz w:val="24"/>
                <w:szCs w:val="24"/>
              </w:rPr>
              <w:t xml:space="preserve">Б. Признаки, </w:t>
            </w:r>
            <w:r w:rsidRPr="00E42F5F">
              <w:rPr>
                <w:rFonts w:ascii="Times New Roman" w:hAnsi="Times New Roman"/>
                <w:b/>
                <w:sz w:val="24"/>
                <w:szCs w:val="24"/>
              </w:rPr>
              <w:t>поддерживающие</w:t>
            </w:r>
            <w:r w:rsidRPr="00E42F5F">
              <w:rPr>
                <w:rFonts w:ascii="Times New Roman" w:hAnsi="Times New Roman"/>
                <w:sz w:val="24"/>
                <w:szCs w:val="24"/>
              </w:rPr>
              <w:t xml:space="preserve"> диагноз</w:t>
            </w:r>
          </w:p>
        </w:tc>
      </w:tr>
      <w:tr w:rsidR="002A7B62" w:rsidRPr="00E42F5F" w:rsidTr="002A7B62">
        <w:trPr>
          <w:trHeight w:val="5337"/>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2A7B62" w:rsidRPr="00E42F5F" w:rsidRDefault="002A7B62" w:rsidP="007152F1">
            <w:pPr>
              <w:snapToGrid w:val="0"/>
              <w:spacing w:after="0" w:line="240" w:lineRule="auto"/>
              <w:ind w:left="360"/>
              <w:contextualSpacing/>
              <w:jc w:val="both"/>
              <w:rPr>
                <w:rFonts w:ascii="Times New Roman" w:hAnsi="Times New Roman"/>
                <w:sz w:val="24"/>
                <w:szCs w:val="24"/>
              </w:rPr>
            </w:pPr>
            <w:r w:rsidRPr="00E42F5F">
              <w:rPr>
                <w:rFonts w:ascii="Times New Roman" w:hAnsi="Times New Roman"/>
                <w:sz w:val="24"/>
                <w:szCs w:val="24"/>
              </w:rPr>
              <w:t>1. Симптомы прогрессируют в течение нескольких дней, но прекращают нарастать к концу 4-й недели от начала заболевания.</w:t>
            </w:r>
          </w:p>
          <w:p w:rsidR="002A7B62" w:rsidRPr="00E42F5F" w:rsidRDefault="002A7B62" w:rsidP="007152F1">
            <w:pPr>
              <w:spacing w:after="0" w:line="240" w:lineRule="auto"/>
              <w:ind w:left="360"/>
              <w:contextualSpacing/>
              <w:jc w:val="both"/>
              <w:rPr>
                <w:rFonts w:ascii="Times New Roman" w:hAnsi="Times New Roman"/>
                <w:sz w:val="24"/>
                <w:szCs w:val="24"/>
              </w:rPr>
            </w:pPr>
            <w:r w:rsidRPr="00E42F5F">
              <w:rPr>
                <w:rFonts w:ascii="Times New Roman" w:hAnsi="Times New Roman"/>
                <w:sz w:val="24"/>
                <w:szCs w:val="24"/>
              </w:rPr>
              <w:t>2. Относительная симметричность поражения: симметричность редко бывает абсолютной, но обычно если одна конечность поражается, то противоположная также вовлекается в процесс.</w:t>
            </w:r>
          </w:p>
          <w:p w:rsidR="002A7B62" w:rsidRPr="00E42F5F" w:rsidRDefault="002A7B62" w:rsidP="007152F1">
            <w:pPr>
              <w:spacing w:after="0" w:line="240" w:lineRule="auto"/>
              <w:ind w:left="360"/>
              <w:contextualSpacing/>
              <w:jc w:val="both"/>
              <w:rPr>
                <w:rFonts w:ascii="Times New Roman" w:hAnsi="Times New Roman"/>
                <w:sz w:val="24"/>
                <w:szCs w:val="24"/>
              </w:rPr>
            </w:pPr>
            <w:r w:rsidRPr="00E42F5F">
              <w:rPr>
                <w:rFonts w:ascii="Times New Roman" w:hAnsi="Times New Roman"/>
                <w:sz w:val="24"/>
                <w:szCs w:val="24"/>
              </w:rPr>
              <w:t>3. Чувствительные нарушения по полиневритическому типу.</w:t>
            </w:r>
          </w:p>
          <w:p w:rsidR="002A7B62" w:rsidRPr="00E42F5F" w:rsidRDefault="002A7B62" w:rsidP="007152F1">
            <w:pPr>
              <w:spacing w:after="0" w:line="240" w:lineRule="auto"/>
              <w:ind w:left="360"/>
              <w:contextualSpacing/>
              <w:jc w:val="both"/>
              <w:rPr>
                <w:rFonts w:ascii="Times New Roman" w:hAnsi="Times New Roman"/>
                <w:sz w:val="24"/>
                <w:szCs w:val="24"/>
              </w:rPr>
            </w:pPr>
            <w:r w:rsidRPr="00E42F5F">
              <w:rPr>
                <w:rFonts w:ascii="Times New Roman" w:hAnsi="Times New Roman"/>
                <w:sz w:val="24"/>
                <w:szCs w:val="24"/>
              </w:rPr>
              <w:t>4. Черепные нервы: особенно характерно поражение лицевого нерва.</w:t>
            </w:r>
          </w:p>
          <w:p w:rsidR="002A7B62" w:rsidRPr="00E42F5F" w:rsidRDefault="002A7B62" w:rsidP="007152F1">
            <w:pPr>
              <w:spacing w:after="0" w:line="240" w:lineRule="auto"/>
              <w:ind w:left="360"/>
              <w:contextualSpacing/>
              <w:jc w:val="both"/>
              <w:rPr>
                <w:rFonts w:ascii="Times New Roman" w:hAnsi="Times New Roman"/>
                <w:sz w:val="24"/>
                <w:szCs w:val="24"/>
              </w:rPr>
            </w:pPr>
            <w:r w:rsidRPr="00E42F5F">
              <w:rPr>
                <w:rFonts w:ascii="Times New Roman" w:hAnsi="Times New Roman"/>
                <w:sz w:val="24"/>
                <w:szCs w:val="24"/>
              </w:rPr>
              <w:t>5. Восстановление: обычно начинается через 2-4 недели после прекращения нарастания заболевания, но иногда может задерживаться на несколько месяцев.</w:t>
            </w:r>
          </w:p>
          <w:p w:rsidR="002A7B62" w:rsidRPr="00E42F5F" w:rsidRDefault="002A7B62" w:rsidP="007152F1">
            <w:pPr>
              <w:spacing w:after="0" w:line="240" w:lineRule="auto"/>
              <w:ind w:left="360"/>
              <w:contextualSpacing/>
              <w:jc w:val="both"/>
              <w:rPr>
                <w:rFonts w:ascii="Times New Roman" w:hAnsi="Times New Roman"/>
                <w:sz w:val="24"/>
                <w:szCs w:val="24"/>
              </w:rPr>
            </w:pPr>
            <w:r w:rsidRPr="00E42F5F">
              <w:rPr>
                <w:rFonts w:ascii="Times New Roman" w:hAnsi="Times New Roman"/>
                <w:sz w:val="24"/>
                <w:szCs w:val="24"/>
              </w:rPr>
              <w:t>6. Вегетативные нарушения: тахикардия, аритмии, постуральная гипотензия, гипертензия, вазомоторные симптомы.</w:t>
            </w:r>
          </w:p>
          <w:p w:rsidR="002A7B62" w:rsidRPr="00E42F5F" w:rsidRDefault="002A7B62" w:rsidP="007152F1">
            <w:pPr>
              <w:spacing w:after="0" w:line="240" w:lineRule="auto"/>
              <w:ind w:left="360"/>
              <w:contextualSpacing/>
              <w:jc w:val="both"/>
              <w:rPr>
                <w:rFonts w:ascii="Times New Roman" w:hAnsi="Times New Roman"/>
                <w:sz w:val="24"/>
                <w:szCs w:val="24"/>
              </w:rPr>
            </w:pPr>
            <w:r w:rsidRPr="00E42F5F">
              <w:rPr>
                <w:rFonts w:ascii="Times New Roman" w:hAnsi="Times New Roman"/>
                <w:sz w:val="24"/>
                <w:szCs w:val="24"/>
              </w:rPr>
              <w:t>7. Отсутствие лихорадки в начале заболевания (у некоторых больных наблюдается лихорадка в начале заболевания из-за интеркуррентных инфекций). Лихорадка не исключает синдром Гийена-Барре, но ставит вопрос о возможности другого заболевания.</w:t>
            </w:r>
          </w:p>
          <w:p w:rsidR="002A7B62" w:rsidRPr="00E42F5F" w:rsidRDefault="002A7B62" w:rsidP="007152F1">
            <w:pPr>
              <w:spacing w:after="0" w:line="240" w:lineRule="auto"/>
              <w:ind w:left="360"/>
              <w:contextualSpacing/>
              <w:jc w:val="both"/>
              <w:rPr>
                <w:rFonts w:ascii="Times New Roman" w:hAnsi="Times New Roman"/>
                <w:sz w:val="24"/>
                <w:szCs w:val="24"/>
              </w:rPr>
            </w:pPr>
            <w:r w:rsidRPr="00E42F5F">
              <w:rPr>
                <w:rFonts w:ascii="Times New Roman" w:hAnsi="Times New Roman"/>
                <w:sz w:val="24"/>
                <w:szCs w:val="24"/>
              </w:rPr>
              <w:t>8. Повышение белка в ликворе при нормальном цитозе, белково-клеточная диссоциация (наблюдаются со второй недели заболевания).</w:t>
            </w:r>
          </w:p>
          <w:p w:rsidR="002A7B62" w:rsidRPr="00E42F5F" w:rsidRDefault="002A7B62" w:rsidP="007152F1">
            <w:pPr>
              <w:spacing w:after="0" w:line="240" w:lineRule="auto"/>
              <w:ind w:left="360"/>
              <w:contextualSpacing/>
              <w:jc w:val="both"/>
              <w:rPr>
                <w:rFonts w:ascii="Times New Roman" w:hAnsi="Times New Roman"/>
                <w:sz w:val="24"/>
                <w:szCs w:val="24"/>
              </w:rPr>
            </w:pPr>
            <w:r w:rsidRPr="00E42F5F">
              <w:rPr>
                <w:rFonts w:ascii="Times New Roman" w:hAnsi="Times New Roman"/>
                <w:sz w:val="24"/>
                <w:szCs w:val="24"/>
              </w:rPr>
              <w:t xml:space="preserve">9. Электронейромиографические признаки демиелинизации и/или аксонального повреждения периферических нервов. </w:t>
            </w:r>
          </w:p>
        </w:tc>
      </w:tr>
      <w:tr w:rsidR="002A7B62" w:rsidRPr="00E42F5F" w:rsidTr="002A7B62">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2A7B62" w:rsidRPr="00E42F5F" w:rsidRDefault="002A7B62" w:rsidP="007152F1">
            <w:pPr>
              <w:snapToGrid w:val="0"/>
              <w:spacing w:after="0" w:line="240" w:lineRule="auto"/>
              <w:contextualSpacing/>
              <w:jc w:val="both"/>
              <w:rPr>
                <w:rFonts w:ascii="Times New Roman" w:hAnsi="Times New Roman"/>
                <w:sz w:val="24"/>
                <w:szCs w:val="24"/>
              </w:rPr>
            </w:pPr>
            <w:r w:rsidRPr="00E42F5F">
              <w:rPr>
                <w:rFonts w:ascii="Times New Roman" w:hAnsi="Times New Roman"/>
                <w:sz w:val="24"/>
                <w:szCs w:val="24"/>
              </w:rPr>
              <w:t xml:space="preserve">В. Признаки, </w:t>
            </w:r>
            <w:r w:rsidRPr="00E42F5F">
              <w:rPr>
                <w:rFonts w:ascii="Times New Roman" w:hAnsi="Times New Roman"/>
                <w:b/>
                <w:sz w:val="24"/>
                <w:szCs w:val="24"/>
              </w:rPr>
              <w:t>вызывающие сомнения</w:t>
            </w:r>
            <w:r w:rsidRPr="00E42F5F">
              <w:rPr>
                <w:rFonts w:ascii="Times New Roman" w:hAnsi="Times New Roman"/>
                <w:sz w:val="24"/>
                <w:szCs w:val="24"/>
              </w:rPr>
              <w:t xml:space="preserve"> в диагнозе</w:t>
            </w:r>
          </w:p>
        </w:tc>
      </w:tr>
      <w:tr w:rsidR="002A7B62" w:rsidRPr="00E42F5F" w:rsidTr="002A7B62">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2A7B62" w:rsidRPr="00E42F5F" w:rsidRDefault="002A7B62" w:rsidP="007152F1">
            <w:pPr>
              <w:snapToGrid w:val="0"/>
              <w:spacing w:after="0" w:line="240" w:lineRule="auto"/>
              <w:ind w:firstLine="426"/>
              <w:contextualSpacing/>
              <w:jc w:val="both"/>
              <w:rPr>
                <w:rFonts w:ascii="Times New Roman" w:hAnsi="Times New Roman"/>
                <w:sz w:val="24"/>
                <w:szCs w:val="24"/>
              </w:rPr>
            </w:pPr>
            <w:r w:rsidRPr="00E42F5F">
              <w:rPr>
                <w:rFonts w:ascii="Times New Roman" w:hAnsi="Times New Roman"/>
                <w:sz w:val="24"/>
                <w:szCs w:val="24"/>
              </w:rPr>
              <w:t>1. Выраженная сохраняющаяся асимметрия двигательных нарушений.</w:t>
            </w:r>
          </w:p>
          <w:p w:rsidR="002A7B62" w:rsidRPr="00E42F5F" w:rsidRDefault="002A7B62" w:rsidP="007152F1">
            <w:pPr>
              <w:spacing w:after="0" w:line="240" w:lineRule="auto"/>
              <w:ind w:firstLine="426"/>
              <w:contextualSpacing/>
              <w:jc w:val="both"/>
              <w:rPr>
                <w:rFonts w:ascii="Times New Roman" w:hAnsi="Times New Roman"/>
                <w:sz w:val="24"/>
                <w:szCs w:val="24"/>
              </w:rPr>
            </w:pPr>
            <w:r w:rsidRPr="00E42F5F">
              <w:rPr>
                <w:rFonts w:ascii="Times New Roman" w:hAnsi="Times New Roman"/>
                <w:sz w:val="24"/>
                <w:szCs w:val="24"/>
              </w:rPr>
              <w:t>2. Стойкие нарушения тазовых функций.</w:t>
            </w:r>
          </w:p>
          <w:p w:rsidR="002A7B62" w:rsidRPr="00E42F5F" w:rsidRDefault="002A7B62" w:rsidP="007152F1">
            <w:pPr>
              <w:spacing w:after="0" w:line="240" w:lineRule="auto"/>
              <w:ind w:firstLine="426"/>
              <w:contextualSpacing/>
              <w:jc w:val="both"/>
              <w:rPr>
                <w:rFonts w:ascii="Times New Roman" w:hAnsi="Times New Roman"/>
                <w:sz w:val="24"/>
                <w:szCs w:val="24"/>
              </w:rPr>
            </w:pPr>
            <w:r w:rsidRPr="00E42F5F">
              <w:rPr>
                <w:rFonts w:ascii="Times New Roman" w:hAnsi="Times New Roman"/>
                <w:sz w:val="24"/>
                <w:szCs w:val="24"/>
              </w:rPr>
              <w:t>3. Нарушения функций сфинктеров в начале заболевания.</w:t>
            </w:r>
          </w:p>
          <w:p w:rsidR="002A7B62" w:rsidRPr="00E42F5F" w:rsidRDefault="002A7B62" w:rsidP="007152F1">
            <w:pPr>
              <w:spacing w:after="0" w:line="240" w:lineRule="auto"/>
              <w:ind w:firstLine="426"/>
              <w:contextualSpacing/>
              <w:jc w:val="both"/>
              <w:rPr>
                <w:rFonts w:ascii="Times New Roman" w:hAnsi="Times New Roman"/>
                <w:sz w:val="24"/>
                <w:szCs w:val="24"/>
              </w:rPr>
            </w:pPr>
            <w:r w:rsidRPr="00E42F5F">
              <w:rPr>
                <w:rFonts w:ascii="Times New Roman" w:hAnsi="Times New Roman"/>
                <w:sz w:val="24"/>
                <w:szCs w:val="24"/>
              </w:rPr>
              <w:t>4. Чёткий проводниковый уровень чувствительных нарушений.</w:t>
            </w:r>
          </w:p>
          <w:p w:rsidR="002A7B62" w:rsidRPr="00E42F5F" w:rsidRDefault="002A7B62" w:rsidP="007152F1">
            <w:pPr>
              <w:spacing w:after="0" w:line="240" w:lineRule="auto"/>
              <w:ind w:firstLine="426"/>
              <w:contextualSpacing/>
              <w:jc w:val="both"/>
              <w:rPr>
                <w:rFonts w:ascii="Times New Roman" w:hAnsi="Times New Roman"/>
                <w:sz w:val="24"/>
                <w:szCs w:val="24"/>
              </w:rPr>
            </w:pPr>
            <w:r w:rsidRPr="00E42F5F">
              <w:rPr>
                <w:rFonts w:ascii="Times New Roman" w:hAnsi="Times New Roman"/>
                <w:sz w:val="24"/>
                <w:szCs w:val="24"/>
              </w:rPr>
              <w:t>5. Более чем 50 мононуклеарных лейкоцитов в ликворе.</w:t>
            </w:r>
          </w:p>
          <w:p w:rsidR="002A7B62" w:rsidRPr="00E42F5F" w:rsidRDefault="002A7B62" w:rsidP="007152F1">
            <w:pPr>
              <w:spacing w:after="0" w:line="240" w:lineRule="auto"/>
              <w:ind w:firstLine="426"/>
              <w:contextualSpacing/>
              <w:jc w:val="both"/>
              <w:rPr>
                <w:rFonts w:ascii="Times New Roman" w:hAnsi="Times New Roman"/>
                <w:sz w:val="24"/>
                <w:szCs w:val="24"/>
              </w:rPr>
            </w:pPr>
            <w:r w:rsidRPr="00E42F5F">
              <w:rPr>
                <w:rFonts w:ascii="Times New Roman" w:hAnsi="Times New Roman"/>
                <w:sz w:val="24"/>
                <w:szCs w:val="24"/>
              </w:rPr>
              <w:t xml:space="preserve">6. Наличие полиморфноядерных лейкоцитов в ликворе. </w:t>
            </w:r>
          </w:p>
        </w:tc>
      </w:tr>
    </w:tbl>
    <w:p w:rsidR="002A7B62" w:rsidRPr="00E42F5F" w:rsidRDefault="002A7B62" w:rsidP="007152F1">
      <w:pPr>
        <w:spacing w:after="0" w:line="240" w:lineRule="auto"/>
        <w:ind w:firstLine="567"/>
        <w:contextualSpacing/>
        <w:jc w:val="both"/>
        <w:rPr>
          <w:rFonts w:ascii="Times New Roman" w:hAnsi="Times New Roman"/>
          <w:sz w:val="24"/>
          <w:szCs w:val="24"/>
        </w:rPr>
      </w:pPr>
      <w:r w:rsidRPr="00E42F5F">
        <w:rPr>
          <w:rFonts w:ascii="Times New Roman" w:hAnsi="Times New Roman"/>
          <w:sz w:val="24"/>
          <w:szCs w:val="24"/>
        </w:rPr>
        <w:t>Указанные международные критерии применимы для следующих форм СГБ: ОВДП, ОМАН и ОМСАН, а также парапаретической и фаринго-цервико-брахиальной форм. Синдром Миллера Фишера и острая пандизавтономия клинически значительно отличаются, поэтому общепринятые критерии СГБ для них применить сложно. Диагноз в этих случаях устанавливается</w:t>
      </w:r>
      <w:r w:rsidR="00666C3E" w:rsidRPr="00E42F5F">
        <w:rPr>
          <w:rFonts w:ascii="Times New Roman" w:hAnsi="Times New Roman"/>
          <w:sz w:val="24"/>
          <w:szCs w:val="24"/>
        </w:rPr>
        <w:t>,</w:t>
      </w:r>
      <w:r w:rsidRPr="00E42F5F">
        <w:rPr>
          <w:rFonts w:ascii="Times New Roman" w:hAnsi="Times New Roman"/>
          <w:sz w:val="24"/>
          <w:szCs w:val="24"/>
        </w:rPr>
        <w:t xml:space="preserve"> прежде всего</w:t>
      </w:r>
      <w:r w:rsidR="00666C3E" w:rsidRPr="00E42F5F">
        <w:rPr>
          <w:rFonts w:ascii="Times New Roman" w:hAnsi="Times New Roman"/>
          <w:sz w:val="24"/>
          <w:szCs w:val="24"/>
        </w:rPr>
        <w:t>,</w:t>
      </w:r>
      <w:r w:rsidRPr="00E42F5F">
        <w:rPr>
          <w:rFonts w:ascii="Times New Roman" w:hAnsi="Times New Roman"/>
          <w:sz w:val="24"/>
          <w:szCs w:val="24"/>
        </w:rPr>
        <w:t xml:space="preserve"> на основании анамнестических данных, характерных для СГБ, и клиническ</w:t>
      </w:r>
      <w:r w:rsidR="00DC3A78" w:rsidRPr="00E42F5F">
        <w:rPr>
          <w:rFonts w:ascii="Times New Roman" w:hAnsi="Times New Roman"/>
          <w:sz w:val="24"/>
          <w:szCs w:val="24"/>
        </w:rPr>
        <w:t>ой картины заболевания (таб. 5 и 6</w:t>
      </w:r>
      <w:r w:rsidRPr="00E42F5F">
        <w:rPr>
          <w:rFonts w:ascii="Times New Roman" w:hAnsi="Times New Roman"/>
          <w:sz w:val="24"/>
          <w:szCs w:val="24"/>
        </w:rPr>
        <w:t>).</w:t>
      </w:r>
    </w:p>
    <w:p w:rsidR="002A7B62" w:rsidRPr="00E42F5F" w:rsidRDefault="002A7B62" w:rsidP="007152F1">
      <w:pPr>
        <w:spacing w:after="0" w:line="240" w:lineRule="auto"/>
        <w:ind w:firstLine="709"/>
        <w:contextualSpacing/>
        <w:jc w:val="both"/>
        <w:rPr>
          <w:rFonts w:ascii="Times New Roman" w:hAnsi="Times New Roman"/>
          <w:b/>
          <w:sz w:val="24"/>
          <w:szCs w:val="24"/>
        </w:rPr>
      </w:pPr>
      <w:r w:rsidRPr="00E42F5F">
        <w:rPr>
          <w:rFonts w:ascii="Times New Roman" w:hAnsi="Times New Roman"/>
          <w:b/>
          <w:sz w:val="24"/>
          <w:szCs w:val="24"/>
        </w:rPr>
        <w:t xml:space="preserve">Таблица </w:t>
      </w:r>
      <w:r w:rsidR="00DC3A78" w:rsidRPr="00E42F5F">
        <w:rPr>
          <w:rFonts w:ascii="Times New Roman" w:hAnsi="Times New Roman"/>
          <w:b/>
          <w:sz w:val="24"/>
          <w:szCs w:val="24"/>
        </w:rPr>
        <w:t>5</w:t>
      </w:r>
      <w:r w:rsidRPr="00E42F5F">
        <w:rPr>
          <w:rFonts w:ascii="Times New Roman" w:hAnsi="Times New Roman"/>
          <w:b/>
          <w:sz w:val="24"/>
          <w:szCs w:val="24"/>
        </w:rPr>
        <w:t>. Характеристика синдрома Миллера Фишера.</w:t>
      </w:r>
    </w:p>
    <w:tbl>
      <w:tblPr>
        <w:tblW w:w="0" w:type="auto"/>
        <w:tblInd w:w="108" w:type="dxa"/>
        <w:tblLayout w:type="fixed"/>
        <w:tblLook w:val="0000"/>
      </w:tblPr>
      <w:tblGrid>
        <w:gridCol w:w="9356"/>
      </w:tblGrid>
      <w:tr w:rsidR="002A7B62" w:rsidRPr="00E42F5F" w:rsidTr="002A7B62">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2A7B62" w:rsidRPr="00E42F5F" w:rsidRDefault="002A7B62" w:rsidP="007152F1">
            <w:pPr>
              <w:numPr>
                <w:ilvl w:val="0"/>
                <w:numId w:val="6"/>
              </w:numPr>
              <w:suppressAutoHyphens/>
              <w:snapToGrid w:val="0"/>
              <w:spacing w:after="0" w:line="240" w:lineRule="auto"/>
              <w:contextualSpacing/>
              <w:jc w:val="both"/>
              <w:rPr>
                <w:rFonts w:ascii="Times New Roman" w:hAnsi="Times New Roman"/>
                <w:sz w:val="24"/>
                <w:szCs w:val="24"/>
              </w:rPr>
            </w:pPr>
            <w:r w:rsidRPr="00E42F5F">
              <w:rPr>
                <w:rFonts w:ascii="Times New Roman" w:hAnsi="Times New Roman"/>
                <w:sz w:val="24"/>
                <w:szCs w:val="24"/>
              </w:rPr>
              <w:t xml:space="preserve">Возникновение неврологических симптомов через 1-2 недели после перенесенной вирусной или бактериальной инфекции </w:t>
            </w:r>
          </w:p>
          <w:p w:rsidR="002A7B62" w:rsidRPr="00E42F5F" w:rsidRDefault="002A7B62" w:rsidP="007152F1">
            <w:pPr>
              <w:numPr>
                <w:ilvl w:val="0"/>
                <w:numId w:val="6"/>
              </w:numPr>
              <w:suppressAutoHyphens/>
              <w:spacing w:after="0" w:line="240" w:lineRule="auto"/>
              <w:contextualSpacing/>
              <w:jc w:val="both"/>
              <w:rPr>
                <w:rFonts w:ascii="Times New Roman" w:hAnsi="Times New Roman"/>
                <w:sz w:val="24"/>
                <w:szCs w:val="24"/>
              </w:rPr>
            </w:pPr>
            <w:r w:rsidRPr="00E42F5F">
              <w:rPr>
                <w:rFonts w:ascii="Times New Roman" w:hAnsi="Times New Roman"/>
                <w:sz w:val="24"/>
                <w:szCs w:val="24"/>
              </w:rPr>
              <w:t>Быстро развивающаяся атаксия, сухожильная арефлексия, офтальмоплегия</w:t>
            </w:r>
          </w:p>
          <w:p w:rsidR="002A7B62" w:rsidRPr="00E42F5F" w:rsidRDefault="002A7B62" w:rsidP="007152F1">
            <w:pPr>
              <w:numPr>
                <w:ilvl w:val="0"/>
                <w:numId w:val="6"/>
              </w:numPr>
              <w:suppressAutoHyphens/>
              <w:spacing w:after="0" w:line="240" w:lineRule="auto"/>
              <w:contextualSpacing/>
              <w:jc w:val="both"/>
              <w:rPr>
                <w:rFonts w:ascii="Times New Roman" w:hAnsi="Times New Roman"/>
                <w:sz w:val="24"/>
                <w:szCs w:val="24"/>
              </w:rPr>
            </w:pPr>
            <w:r w:rsidRPr="00E42F5F">
              <w:rPr>
                <w:rFonts w:ascii="Times New Roman" w:hAnsi="Times New Roman"/>
                <w:sz w:val="24"/>
                <w:szCs w:val="24"/>
              </w:rPr>
              <w:t>Может возникать умеренно выраженная слабость в конечностях</w:t>
            </w:r>
          </w:p>
          <w:p w:rsidR="002A7B62" w:rsidRPr="00E42F5F" w:rsidRDefault="002A7B62" w:rsidP="007152F1">
            <w:pPr>
              <w:numPr>
                <w:ilvl w:val="0"/>
                <w:numId w:val="6"/>
              </w:numPr>
              <w:suppressAutoHyphens/>
              <w:spacing w:after="0" w:line="240" w:lineRule="auto"/>
              <w:contextualSpacing/>
              <w:jc w:val="both"/>
              <w:rPr>
                <w:rFonts w:ascii="Times New Roman" w:hAnsi="Times New Roman"/>
                <w:sz w:val="24"/>
                <w:szCs w:val="24"/>
              </w:rPr>
            </w:pPr>
            <w:r w:rsidRPr="00E42F5F">
              <w:rPr>
                <w:rFonts w:ascii="Times New Roman" w:hAnsi="Times New Roman"/>
                <w:sz w:val="24"/>
                <w:szCs w:val="24"/>
              </w:rPr>
              <w:t>Болевая чувствительность, как правило, сохранена. Могут наблюдаться нарушения глубокой чувствительности.</w:t>
            </w:r>
          </w:p>
          <w:p w:rsidR="002A7B62" w:rsidRPr="00E42F5F" w:rsidRDefault="002A7B62" w:rsidP="007152F1">
            <w:pPr>
              <w:numPr>
                <w:ilvl w:val="0"/>
                <w:numId w:val="6"/>
              </w:numPr>
              <w:suppressAutoHyphens/>
              <w:spacing w:after="0" w:line="240" w:lineRule="auto"/>
              <w:contextualSpacing/>
              <w:jc w:val="both"/>
              <w:rPr>
                <w:rFonts w:ascii="Times New Roman" w:hAnsi="Times New Roman"/>
                <w:sz w:val="24"/>
                <w:szCs w:val="24"/>
              </w:rPr>
            </w:pPr>
            <w:r w:rsidRPr="00E42F5F">
              <w:rPr>
                <w:rFonts w:ascii="Times New Roman" w:hAnsi="Times New Roman"/>
                <w:sz w:val="24"/>
                <w:szCs w:val="24"/>
              </w:rPr>
              <w:t>Полное восстановление в течение 1-3 месяцев</w:t>
            </w:r>
          </w:p>
          <w:p w:rsidR="002A7B62" w:rsidRPr="00E42F5F" w:rsidRDefault="00FC6AD6" w:rsidP="007152F1">
            <w:pPr>
              <w:suppressAutoHyphens/>
              <w:spacing w:after="0" w:line="240" w:lineRule="auto"/>
              <w:ind w:left="360"/>
              <w:contextualSpacing/>
              <w:jc w:val="both"/>
              <w:rPr>
                <w:rFonts w:ascii="Times New Roman" w:hAnsi="Times New Roman"/>
                <w:sz w:val="24"/>
                <w:szCs w:val="24"/>
              </w:rPr>
            </w:pPr>
            <w:r w:rsidRPr="00E42F5F">
              <w:rPr>
                <w:rFonts w:ascii="Times New Roman" w:hAnsi="Times New Roman"/>
                <w:sz w:val="24"/>
                <w:szCs w:val="24"/>
                <w:lang w:val="en-US"/>
              </w:rPr>
              <w:t>P</w:t>
            </w:r>
            <w:r w:rsidRPr="00E42F5F">
              <w:rPr>
                <w:rFonts w:ascii="Times New Roman" w:hAnsi="Times New Roman"/>
                <w:sz w:val="24"/>
                <w:szCs w:val="24"/>
              </w:rPr>
              <w:t>.</w:t>
            </w:r>
            <w:r w:rsidRPr="00E42F5F">
              <w:rPr>
                <w:rFonts w:ascii="Times New Roman" w:hAnsi="Times New Roman"/>
                <w:sz w:val="24"/>
                <w:szCs w:val="24"/>
                <w:lang w:val="en-US"/>
              </w:rPr>
              <w:t>S</w:t>
            </w:r>
            <w:r w:rsidRPr="00E42F5F">
              <w:rPr>
                <w:rFonts w:ascii="Times New Roman" w:hAnsi="Times New Roman"/>
                <w:sz w:val="24"/>
                <w:szCs w:val="24"/>
              </w:rPr>
              <w:t xml:space="preserve">. </w:t>
            </w:r>
            <w:r w:rsidR="002A7B62" w:rsidRPr="00E42F5F">
              <w:rPr>
                <w:rFonts w:ascii="Times New Roman" w:hAnsi="Times New Roman"/>
                <w:sz w:val="24"/>
                <w:szCs w:val="24"/>
              </w:rPr>
              <w:t>При электронейромиографии снижена амплитуда, или отсутствуют, чувствительные потенциалы; Н-рефлекс не вызывается</w:t>
            </w:r>
          </w:p>
        </w:tc>
      </w:tr>
    </w:tbl>
    <w:p w:rsidR="002A7B62" w:rsidRPr="00E42F5F" w:rsidRDefault="002A7B62" w:rsidP="007152F1">
      <w:pPr>
        <w:spacing w:after="0" w:line="240" w:lineRule="auto"/>
        <w:ind w:firstLine="709"/>
        <w:contextualSpacing/>
        <w:jc w:val="both"/>
        <w:rPr>
          <w:rFonts w:ascii="Times New Roman" w:hAnsi="Times New Roman"/>
          <w:b/>
          <w:sz w:val="24"/>
          <w:szCs w:val="24"/>
        </w:rPr>
      </w:pPr>
      <w:r w:rsidRPr="00E42F5F">
        <w:rPr>
          <w:rFonts w:ascii="Times New Roman" w:hAnsi="Times New Roman"/>
          <w:b/>
          <w:sz w:val="24"/>
          <w:szCs w:val="24"/>
        </w:rPr>
        <w:t>Таблица</w:t>
      </w:r>
      <w:r w:rsidR="00DC3A78" w:rsidRPr="00E42F5F">
        <w:rPr>
          <w:rFonts w:ascii="Times New Roman" w:hAnsi="Times New Roman"/>
          <w:b/>
          <w:sz w:val="24"/>
          <w:szCs w:val="24"/>
        </w:rPr>
        <w:t xml:space="preserve"> 6</w:t>
      </w:r>
      <w:r w:rsidRPr="00E42F5F">
        <w:rPr>
          <w:rFonts w:ascii="Times New Roman" w:hAnsi="Times New Roman"/>
          <w:b/>
          <w:sz w:val="24"/>
          <w:szCs w:val="24"/>
        </w:rPr>
        <w:t>. Характеристика острой пандизавтономии.</w:t>
      </w:r>
    </w:p>
    <w:tbl>
      <w:tblPr>
        <w:tblW w:w="0" w:type="auto"/>
        <w:tblInd w:w="108" w:type="dxa"/>
        <w:tblLayout w:type="fixed"/>
        <w:tblLook w:val="0000"/>
      </w:tblPr>
      <w:tblGrid>
        <w:gridCol w:w="9356"/>
      </w:tblGrid>
      <w:tr w:rsidR="002A7B62" w:rsidRPr="00E42F5F" w:rsidTr="00DC3A78">
        <w:trPr>
          <w:trHeight w:val="3943"/>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2A7B62" w:rsidRPr="00E42F5F" w:rsidRDefault="002A7B62" w:rsidP="007152F1">
            <w:pPr>
              <w:numPr>
                <w:ilvl w:val="0"/>
                <w:numId w:val="5"/>
              </w:numPr>
              <w:suppressAutoHyphens/>
              <w:snapToGrid w:val="0"/>
              <w:spacing w:after="0" w:line="240" w:lineRule="auto"/>
              <w:contextualSpacing/>
              <w:jc w:val="both"/>
              <w:rPr>
                <w:rFonts w:ascii="Times New Roman" w:hAnsi="Times New Roman"/>
                <w:sz w:val="24"/>
                <w:szCs w:val="24"/>
              </w:rPr>
            </w:pPr>
            <w:r w:rsidRPr="00E42F5F">
              <w:rPr>
                <w:rFonts w:ascii="Times New Roman" w:hAnsi="Times New Roman"/>
                <w:sz w:val="24"/>
                <w:szCs w:val="24"/>
              </w:rPr>
              <w:t>Возникновение неврологических симптомов через 1-2 недели после перенесенной вирусной или бактериальной инфекции</w:t>
            </w:r>
          </w:p>
          <w:p w:rsidR="002A7B62" w:rsidRPr="00E42F5F" w:rsidRDefault="002A7B62" w:rsidP="007152F1">
            <w:pPr>
              <w:numPr>
                <w:ilvl w:val="0"/>
                <w:numId w:val="5"/>
              </w:numPr>
              <w:suppressAutoHyphens/>
              <w:spacing w:after="0" w:line="240" w:lineRule="auto"/>
              <w:contextualSpacing/>
              <w:jc w:val="both"/>
              <w:rPr>
                <w:rFonts w:ascii="Times New Roman" w:hAnsi="Times New Roman"/>
                <w:sz w:val="24"/>
                <w:szCs w:val="24"/>
              </w:rPr>
            </w:pPr>
            <w:r w:rsidRPr="00E42F5F">
              <w:rPr>
                <w:rFonts w:ascii="Times New Roman" w:hAnsi="Times New Roman"/>
                <w:sz w:val="24"/>
                <w:szCs w:val="24"/>
              </w:rPr>
              <w:t>Наличие изолированного поражения вегетативной нервной системы</w:t>
            </w:r>
          </w:p>
          <w:p w:rsidR="002A7B62" w:rsidRPr="00E42F5F" w:rsidRDefault="002A7B62" w:rsidP="007152F1">
            <w:pPr>
              <w:numPr>
                <w:ilvl w:val="0"/>
                <w:numId w:val="5"/>
              </w:numPr>
              <w:suppressAutoHyphens/>
              <w:spacing w:after="0" w:line="240" w:lineRule="auto"/>
              <w:contextualSpacing/>
              <w:jc w:val="both"/>
              <w:rPr>
                <w:rFonts w:ascii="Times New Roman" w:hAnsi="Times New Roman"/>
                <w:sz w:val="24"/>
                <w:szCs w:val="24"/>
              </w:rPr>
            </w:pPr>
            <w:r w:rsidRPr="00E42F5F">
              <w:rPr>
                <w:rFonts w:ascii="Times New Roman" w:hAnsi="Times New Roman"/>
                <w:sz w:val="24"/>
                <w:szCs w:val="24"/>
              </w:rPr>
              <w:t>Часто поражается сердечно-сосудистая система  (постуральная гипотензия, артериальная гипертензия, тахикардия, нарушения ритма сердца)</w:t>
            </w:r>
          </w:p>
          <w:p w:rsidR="002A7B62" w:rsidRPr="00E42F5F" w:rsidRDefault="002A7B62" w:rsidP="007152F1">
            <w:pPr>
              <w:numPr>
                <w:ilvl w:val="0"/>
                <w:numId w:val="5"/>
              </w:numPr>
              <w:suppressAutoHyphens/>
              <w:spacing w:after="0" w:line="240" w:lineRule="auto"/>
              <w:contextualSpacing/>
              <w:jc w:val="both"/>
              <w:rPr>
                <w:rFonts w:ascii="Times New Roman" w:hAnsi="Times New Roman"/>
                <w:sz w:val="24"/>
                <w:szCs w:val="24"/>
              </w:rPr>
            </w:pPr>
            <w:r w:rsidRPr="00E42F5F">
              <w:rPr>
                <w:rFonts w:ascii="Times New Roman" w:hAnsi="Times New Roman"/>
                <w:sz w:val="24"/>
                <w:szCs w:val="24"/>
              </w:rPr>
              <w:t>Нечёткость зрения, сухость глаза, ангидроз</w:t>
            </w:r>
          </w:p>
          <w:p w:rsidR="002A7B62" w:rsidRPr="00E42F5F" w:rsidRDefault="002A7B62" w:rsidP="007152F1">
            <w:pPr>
              <w:numPr>
                <w:ilvl w:val="0"/>
                <w:numId w:val="5"/>
              </w:numPr>
              <w:suppressAutoHyphens/>
              <w:spacing w:after="0" w:line="240" w:lineRule="auto"/>
              <w:contextualSpacing/>
              <w:jc w:val="both"/>
              <w:rPr>
                <w:rFonts w:ascii="Times New Roman" w:hAnsi="Times New Roman"/>
                <w:sz w:val="24"/>
                <w:szCs w:val="24"/>
              </w:rPr>
            </w:pPr>
            <w:r w:rsidRPr="00E42F5F">
              <w:rPr>
                <w:rFonts w:ascii="Times New Roman" w:hAnsi="Times New Roman"/>
                <w:sz w:val="24"/>
                <w:szCs w:val="24"/>
              </w:rPr>
              <w:t>Нарушение функции желудочно-кишечного тракта (паралитический илеус)</w:t>
            </w:r>
          </w:p>
          <w:p w:rsidR="002A7B62" w:rsidRPr="00E42F5F" w:rsidRDefault="002A7B62" w:rsidP="007152F1">
            <w:pPr>
              <w:numPr>
                <w:ilvl w:val="0"/>
                <w:numId w:val="5"/>
              </w:numPr>
              <w:suppressAutoHyphens/>
              <w:spacing w:after="0" w:line="240" w:lineRule="auto"/>
              <w:contextualSpacing/>
              <w:jc w:val="both"/>
              <w:rPr>
                <w:rFonts w:ascii="Times New Roman" w:hAnsi="Times New Roman"/>
                <w:sz w:val="24"/>
                <w:szCs w:val="24"/>
              </w:rPr>
            </w:pPr>
            <w:r w:rsidRPr="00E42F5F">
              <w:rPr>
                <w:rFonts w:ascii="Times New Roman" w:hAnsi="Times New Roman"/>
                <w:sz w:val="24"/>
                <w:szCs w:val="24"/>
              </w:rPr>
              <w:t>Затруднения при мочеиспускании, острая задержка мочи</w:t>
            </w:r>
          </w:p>
          <w:p w:rsidR="002A7B62" w:rsidRPr="00E42F5F" w:rsidRDefault="002A7B62" w:rsidP="007152F1">
            <w:pPr>
              <w:numPr>
                <w:ilvl w:val="0"/>
                <w:numId w:val="5"/>
              </w:numPr>
              <w:suppressAutoHyphens/>
              <w:spacing w:after="0" w:line="240" w:lineRule="auto"/>
              <w:contextualSpacing/>
              <w:jc w:val="both"/>
              <w:rPr>
                <w:rFonts w:ascii="Times New Roman" w:hAnsi="Times New Roman"/>
                <w:sz w:val="24"/>
                <w:szCs w:val="24"/>
              </w:rPr>
            </w:pPr>
            <w:r w:rsidRPr="00E42F5F">
              <w:rPr>
                <w:rFonts w:ascii="Times New Roman" w:hAnsi="Times New Roman"/>
                <w:sz w:val="24"/>
                <w:szCs w:val="24"/>
              </w:rPr>
              <w:t xml:space="preserve">Повышенная потливость,  голубоватая окраска кожи  рук и ног, похолодание конечностей </w:t>
            </w:r>
          </w:p>
          <w:p w:rsidR="002A7B62" w:rsidRPr="00E42F5F" w:rsidRDefault="002A7B62" w:rsidP="007152F1">
            <w:pPr>
              <w:numPr>
                <w:ilvl w:val="0"/>
                <w:numId w:val="5"/>
              </w:numPr>
              <w:suppressAutoHyphens/>
              <w:spacing w:after="0" w:line="240" w:lineRule="auto"/>
              <w:contextualSpacing/>
              <w:jc w:val="both"/>
              <w:rPr>
                <w:rFonts w:ascii="Times New Roman" w:hAnsi="Times New Roman"/>
                <w:sz w:val="24"/>
                <w:szCs w:val="24"/>
              </w:rPr>
            </w:pPr>
            <w:r w:rsidRPr="00E42F5F">
              <w:rPr>
                <w:rFonts w:ascii="Times New Roman" w:hAnsi="Times New Roman"/>
                <w:sz w:val="24"/>
                <w:szCs w:val="24"/>
              </w:rPr>
              <w:t>Оглушение, спутанность сознания вследствие гипонатриемии, связанной с гиперпродукцией антидиуретического гормона.  Могут наблюдаться судороги при содержании натрия в плазме менее 120ммоль/л</w:t>
            </w:r>
          </w:p>
          <w:p w:rsidR="002A7B62" w:rsidRPr="00E42F5F" w:rsidRDefault="002A7B62" w:rsidP="007152F1">
            <w:pPr>
              <w:numPr>
                <w:ilvl w:val="0"/>
                <w:numId w:val="5"/>
              </w:numPr>
              <w:suppressAutoHyphens/>
              <w:spacing w:after="0" w:line="240" w:lineRule="auto"/>
              <w:contextualSpacing/>
              <w:jc w:val="both"/>
              <w:rPr>
                <w:rFonts w:ascii="Times New Roman" w:hAnsi="Times New Roman"/>
                <w:sz w:val="24"/>
                <w:szCs w:val="24"/>
              </w:rPr>
            </w:pPr>
            <w:r w:rsidRPr="00E42F5F">
              <w:rPr>
                <w:rFonts w:ascii="Times New Roman" w:hAnsi="Times New Roman"/>
                <w:sz w:val="24"/>
                <w:szCs w:val="24"/>
              </w:rPr>
              <w:t>Восстановление происходит постепенно и часто не полностью.</w:t>
            </w:r>
          </w:p>
        </w:tc>
      </w:tr>
    </w:tbl>
    <w:p w:rsidR="00DC7623" w:rsidRPr="00E42F5F" w:rsidRDefault="006A49AA"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В качестве дополнительных методов исследования применяется электронейромиография (Э</w:t>
      </w:r>
      <w:r w:rsidR="00DC3A78" w:rsidRPr="00E42F5F">
        <w:rPr>
          <w:rFonts w:ascii="Times New Roman" w:hAnsi="Times New Roman"/>
          <w:sz w:val="24"/>
          <w:szCs w:val="24"/>
        </w:rPr>
        <w:t>Н</w:t>
      </w:r>
      <w:r w:rsidRPr="00E42F5F">
        <w:rPr>
          <w:rFonts w:ascii="Times New Roman" w:hAnsi="Times New Roman"/>
          <w:sz w:val="24"/>
          <w:szCs w:val="24"/>
        </w:rPr>
        <w:t xml:space="preserve">МГ), </w:t>
      </w:r>
      <w:r w:rsidR="00FC6AD6" w:rsidRPr="00E42F5F">
        <w:rPr>
          <w:rFonts w:ascii="Times New Roman" w:hAnsi="Times New Roman"/>
          <w:sz w:val="24"/>
          <w:szCs w:val="24"/>
        </w:rPr>
        <w:t xml:space="preserve">а </w:t>
      </w:r>
      <w:r w:rsidRPr="00E42F5F">
        <w:rPr>
          <w:rFonts w:ascii="Times New Roman" w:hAnsi="Times New Roman"/>
          <w:sz w:val="24"/>
          <w:szCs w:val="24"/>
        </w:rPr>
        <w:t xml:space="preserve">с целью дифференциальной диагностики с патологическими процессами на спинальном уровне - магнитно-резонансная томография (МРТ). </w:t>
      </w:r>
      <w:r w:rsidR="00D12C44" w:rsidRPr="00E42F5F">
        <w:rPr>
          <w:rFonts w:ascii="Times New Roman" w:hAnsi="Times New Roman"/>
          <w:sz w:val="24"/>
          <w:szCs w:val="24"/>
        </w:rPr>
        <w:t>(Пирадов М.А., Супонева Н.А., 2009)</w:t>
      </w:r>
    </w:p>
    <w:p w:rsidR="008F6ED7" w:rsidRPr="00E42F5F" w:rsidRDefault="006A49AA"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На практике необходимость в применении Э</w:t>
      </w:r>
      <w:r w:rsidR="00DC3A78" w:rsidRPr="00E42F5F">
        <w:rPr>
          <w:rFonts w:ascii="Times New Roman" w:hAnsi="Times New Roman"/>
          <w:sz w:val="24"/>
          <w:szCs w:val="24"/>
        </w:rPr>
        <w:t>Н</w:t>
      </w:r>
      <w:r w:rsidRPr="00E42F5F">
        <w:rPr>
          <w:rFonts w:ascii="Times New Roman" w:hAnsi="Times New Roman"/>
          <w:sz w:val="24"/>
          <w:szCs w:val="24"/>
        </w:rPr>
        <w:t xml:space="preserve">МГ возникает практически в каждом случае острого периферического паралича, поскольку данный метод </w:t>
      </w:r>
      <w:r w:rsidR="002143B8" w:rsidRPr="00E42F5F">
        <w:rPr>
          <w:rFonts w:ascii="Times New Roman" w:hAnsi="Times New Roman"/>
          <w:sz w:val="24"/>
          <w:szCs w:val="24"/>
        </w:rPr>
        <w:t>позволяет не только подтвердить</w:t>
      </w:r>
      <w:r w:rsidRPr="00E42F5F">
        <w:rPr>
          <w:rFonts w:ascii="Times New Roman" w:hAnsi="Times New Roman"/>
          <w:sz w:val="24"/>
          <w:szCs w:val="24"/>
        </w:rPr>
        <w:t xml:space="preserve"> </w:t>
      </w:r>
      <w:r w:rsidR="002143B8" w:rsidRPr="00E42F5F">
        <w:rPr>
          <w:rFonts w:ascii="Times New Roman" w:hAnsi="Times New Roman"/>
          <w:sz w:val="24"/>
          <w:szCs w:val="24"/>
        </w:rPr>
        <w:t>генерализованный невральный уровень</w:t>
      </w:r>
      <w:r w:rsidRPr="00E42F5F">
        <w:rPr>
          <w:rFonts w:ascii="Times New Roman" w:hAnsi="Times New Roman"/>
          <w:sz w:val="24"/>
          <w:szCs w:val="24"/>
        </w:rPr>
        <w:t xml:space="preserve"> поражения периферического нейро</w:t>
      </w:r>
      <w:r w:rsidR="002143B8" w:rsidRPr="00E42F5F">
        <w:rPr>
          <w:rFonts w:ascii="Times New Roman" w:hAnsi="Times New Roman"/>
          <w:sz w:val="24"/>
          <w:szCs w:val="24"/>
        </w:rPr>
        <w:t>-</w:t>
      </w:r>
      <w:r w:rsidRPr="00E42F5F">
        <w:rPr>
          <w:rFonts w:ascii="Times New Roman" w:hAnsi="Times New Roman"/>
          <w:sz w:val="24"/>
          <w:szCs w:val="24"/>
        </w:rPr>
        <w:t>мот</w:t>
      </w:r>
      <w:r w:rsidR="002143B8" w:rsidRPr="00E42F5F">
        <w:rPr>
          <w:rFonts w:ascii="Times New Roman" w:hAnsi="Times New Roman"/>
          <w:sz w:val="24"/>
          <w:szCs w:val="24"/>
        </w:rPr>
        <w:t>орного аппарата</w:t>
      </w:r>
      <w:r w:rsidRPr="00E42F5F">
        <w:rPr>
          <w:rFonts w:ascii="Times New Roman" w:hAnsi="Times New Roman"/>
          <w:sz w:val="24"/>
          <w:szCs w:val="24"/>
        </w:rPr>
        <w:t xml:space="preserve">, но и уточнить </w:t>
      </w:r>
      <w:r w:rsidR="002143B8" w:rsidRPr="00E42F5F">
        <w:rPr>
          <w:rFonts w:ascii="Times New Roman" w:hAnsi="Times New Roman"/>
          <w:sz w:val="24"/>
          <w:szCs w:val="24"/>
        </w:rPr>
        <w:t>характер повреж</w:t>
      </w:r>
      <w:r w:rsidR="00666C3E" w:rsidRPr="00E42F5F">
        <w:rPr>
          <w:rFonts w:ascii="Times New Roman" w:hAnsi="Times New Roman"/>
          <w:sz w:val="24"/>
          <w:szCs w:val="24"/>
        </w:rPr>
        <w:t>дения нервов (демиелинизирующий или</w:t>
      </w:r>
      <w:r w:rsidR="002143B8" w:rsidRPr="00E42F5F">
        <w:rPr>
          <w:rFonts w:ascii="Times New Roman" w:hAnsi="Times New Roman"/>
          <w:sz w:val="24"/>
          <w:szCs w:val="24"/>
        </w:rPr>
        <w:t xml:space="preserve"> аксональный), тип вовлекаемых волокон (моторных, сенсорных), а в конечном итоге - </w:t>
      </w:r>
      <w:r w:rsidRPr="00E42F5F">
        <w:rPr>
          <w:rFonts w:ascii="Times New Roman" w:hAnsi="Times New Roman"/>
          <w:sz w:val="24"/>
          <w:szCs w:val="24"/>
        </w:rPr>
        <w:t>форму заболевания</w:t>
      </w:r>
      <w:r w:rsidR="002143B8" w:rsidRPr="00E42F5F">
        <w:rPr>
          <w:rFonts w:ascii="Times New Roman" w:hAnsi="Times New Roman"/>
          <w:sz w:val="24"/>
          <w:szCs w:val="24"/>
        </w:rPr>
        <w:t xml:space="preserve"> (ОВДП, ОМАН, ОМСАН)</w:t>
      </w:r>
      <w:r w:rsidR="00DC7623" w:rsidRPr="00E42F5F">
        <w:rPr>
          <w:rFonts w:ascii="Times New Roman" w:hAnsi="Times New Roman"/>
          <w:sz w:val="24"/>
          <w:szCs w:val="24"/>
        </w:rPr>
        <w:t xml:space="preserve"> (таб. 7)</w:t>
      </w:r>
      <w:r w:rsidR="002143B8" w:rsidRPr="00E42F5F">
        <w:rPr>
          <w:rFonts w:ascii="Times New Roman" w:hAnsi="Times New Roman"/>
          <w:sz w:val="24"/>
          <w:szCs w:val="24"/>
        </w:rPr>
        <w:t>. Кроме того, ЭНМГ способна оказать</w:t>
      </w:r>
      <w:r w:rsidRPr="00E42F5F">
        <w:rPr>
          <w:rFonts w:ascii="Times New Roman" w:hAnsi="Times New Roman"/>
          <w:sz w:val="24"/>
          <w:szCs w:val="24"/>
        </w:rPr>
        <w:t xml:space="preserve"> помощь в прогнозир</w:t>
      </w:r>
      <w:r w:rsidR="002143B8" w:rsidRPr="00E42F5F">
        <w:rPr>
          <w:rFonts w:ascii="Times New Roman" w:hAnsi="Times New Roman"/>
          <w:sz w:val="24"/>
          <w:szCs w:val="24"/>
        </w:rPr>
        <w:t>овании течения и исхода СГБ (</w:t>
      </w:r>
      <w:r w:rsidR="00D356F3" w:rsidRPr="00E42F5F">
        <w:rPr>
          <w:rFonts w:ascii="Times New Roman" w:hAnsi="Times New Roman"/>
          <w:sz w:val="24"/>
          <w:szCs w:val="24"/>
        </w:rPr>
        <w:t>Супонева Н.А., Гришина Д.А., 2012</w:t>
      </w:r>
      <w:r w:rsidR="002143B8" w:rsidRPr="00E42F5F">
        <w:rPr>
          <w:rFonts w:ascii="Times New Roman" w:hAnsi="Times New Roman"/>
          <w:sz w:val="24"/>
          <w:szCs w:val="24"/>
        </w:rPr>
        <w:t>)</w:t>
      </w:r>
      <w:r w:rsidRPr="00E42F5F">
        <w:rPr>
          <w:rFonts w:ascii="Times New Roman" w:hAnsi="Times New Roman"/>
          <w:sz w:val="24"/>
          <w:szCs w:val="24"/>
        </w:rPr>
        <w:t>.</w:t>
      </w:r>
      <w:r w:rsidR="00D40E3F" w:rsidRPr="00E42F5F">
        <w:rPr>
          <w:rFonts w:ascii="Times New Roman" w:hAnsi="Times New Roman"/>
          <w:sz w:val="24"/>
          <w:szCs w:val="24"/>
        </w:rPr>
        <w:t xml:space="preserve"> О</w:t>
      </w:r>
      <w:r w:rsidR="008F6ED7" w:rsidRPr="00E42F5F">
        <w:rPr>
          <w:rFonts w:ascii="Times New Roman" w:hAnsi="Times New Roman"/>
          <w:sz w:val="24"/>
          <w:szCs w:val="24"/>
        </w:rPr>
        <w:t>бъем</w:t>
      </w:r>
      <w:r w:rsidR="00D40E3F" w:rsidRPr="00E42F5F">
        <w:rPr>
          <w:rFonts w:ascii="Times New Roman" w:hAnsi="Times New Roman"/>
          <w:sz w:val="24"/>
          <w:szCs w:val="24"/>
        </w:rPr>
        <w:t xml:space="preserve"> ЭНМГ-обследования</w:t>
      </w:r>
      <w:r w:rsidR="008F6ED7" w:rsidRPr="00E42F5F">
        <w:rPr>
          <w:rFonts w:ascii="Times New Roman" w:hAnsi="Times New Roman"/>
          <w:sz w:val="24"/>
          <w:szCs w:val="24"/>
        </w:rPr>
        <w:t xml:space="preserve"> у больных с СГБ </w:t>
      </w:r>
      <w:r w:rsidR="00D40E3F" w:rsidRPr="00E42F5F">
        <w:rPr>
          <w:rFonts w:ascii="Times New Roman" w:hAnsi="Times New Roman"/>
          <w:sz w:val="24"/>
          <w:szCs w:val="24"/>
        </w:rPr>
        <w:t>должен включать исследование не менее 5 двигательных и не менее 5 чувствительных нервов на руках и ногах. Обязательной является оценка параметров поздних нейрографических ответов (Н</w:t>
      </w:r>
      <w:r w:rsidR="00D40E3F" w:rsidRPr="00E42F5F">
        <w:rPr>
          <w:rFonts w:ascii="Times New Roman" w:hAnsi="Times New Roman"/>
          <w:sz w:val="24"/>
          <w:szCs w:val="24"/>
          <w:lang w:val="en-US"/>
        </w:rPr>
        <w:t>w</w:t>
      </w:r>
      <w:r w:rsidR="00D40E3F" w:rsidRPr="00E42F5F">
        <w:rPr>
          <w:rFonts w:ascii="Times New Roman" w:hAnsi="Times New Roman"/>
          <w:sz w:val="24"/>
          <w:szCs w:val="24"/>
        </w:rPr>
        <w:t xml:space="preserve"> и </w:t>
      </w:r>
      <w:r w:rsidR="00D40E3F" w:rsidRPr="00E42F5F">
        <w:rPr>
          <w:rFonts w:ascii="Times New Roman" w:hAnsi="Times New Roman"/>
          <w:sz w:val="24"/>
          <w:szCs w:val="24"/>
          <w:lang w:val="en-US"/>
        </w:rPr>
        <w:t>Fw</w:t>
      </w:r>
      <w:r w:rsidR="00D40E3F" w:rsidRPr="00E42F5F">
        <w:rPr>
          <w:rFonts w:ascii="Times New Roman" w:hAnsi="Times New Roman"/>
          <w:sz w:val="24"/>
          <w:szCs w:val="24"/>
        </w:rPr>
        <w:t>), особен</w:t>
      </w:r>
      <w:r w:rsidR="00D356F3" w:rsidRPr="00E42F5F">
        <w:rPr>
          <w:rFonts w:ascii="Times New Roman" w:hAnsi="Times New Roman"/>
          <w:sz w:val="24"/>
          <w:szCs w:val="24"/>
        </w:rPr>
        <w:t>но на ранних стадия</w:t>
      </w:r>
      <w:r w:rsidR="00666C3E" w:rsidRPr="00E42F5F">
        <w:rPr>
          <w:rFonts w:ascii="Times New Roman" w:hAnsi="Times New Roman"/>
          <w:sz w:val="24"/>
          <w:szCs w:val="24"/>
        </w:rPr>
        <w:t>х</w:t>
      </w:r>
      <w:r w:rsidR="00D356F3" w:rsidRPr="00E42F5F">
        <w:rPr>
          <w:rFonts w:ascii="Times New Roman" w:hAnsi="Times New Roman"/>
          <w:sz w:val="24"/>
          <w:szCs w:val="24"/>
        </w:rPr>
        <w:t xml:space="preserve"> заболевания</w:t>
      </w:r>
      <w:r w:rsidR="00D40E3F" w:rsidRPr="00E42F5F">
        <w:rPr>
          <w:rFonts w:ascii="Times New Roman" w:hAnsi="Times New Roman"/>
          <w:sz w:val="24"/>
          <w:szCs w:val="24"/>
        </w:rPr>
        <w:t xml:space="preserve">. </w:t>
      </w:r>
      <w:r w:rsidR="008F6ED7" w:rsidRPr="00E42F5F">
        <w:rPr>
          <w:rFonts w:ascii="Times New Roman" w:hAnsi="Times New Roman"/>
          <w:sz w:val="24"/>
          <w:szCs w:val="24"/>
        </w:rPr>
        <w:t xml:space="preserve">В случае наличия проксимальных парезов </w:t>
      </w:r>
      <w:r w:rsidR="00DC7623" w:rsidRPr="00E42F5F">
        <w:rPr>
          <w:rFonts w:ascii="Times New Roman" w:hAnsi="Times New Roman"/>
          <w:sz w:val="24"/>
          <w:szCs w:val="24"/>
        </w:rPr>
        <w:t>необходимо исследовать</w:t>
      </w:r>
      <w:r w:rsidR="00FC6AD6" w:rsidRPr="00E42F5F">
        <w:rPr>
          <w:rFonts w:ascii="Times New Roman" w:hAnsi="Times New Roman"/>
          <w:sz w:val="24"/>
          <w:szCs w:val="24"/>
        </w:rPr>
        <w:t xml:space="preserve"> минимум</w:t>
      </w:r>
      <w:r w:rsidR="00DC7623" w:rsidRPr="00E42F5F">
        <w:rPr>
          <w:rFonts w:ascii="Times New Roman" w:hAnsi="Times New Roman"/>
          <w:sz w:val="24"/>
          <w:szCs w:val="24"/>
        </w:rPr>
        <w:t xml:space="preserve"> один-два коротких нерва</w:t>
      </w:r>
      <w:r w:rsidR="008F6ED7" w:rsidRPr="00E42F5F">
        <w:rPr>
          <w:rFonts w:ascii="Times New Roman" w:hAnsi="Times New Roman"/>
          <w:sz w:val="24"/>
          <w:szCs w:val="24"/>
        </w:rPr>
        <w:t xml:space="preserve"> (подмышечный, мышечно-кожный, бедренный).</w:t>
      </w:r>
    </w:p>
    <w:p w:rsidR="008F6ED7" w:rsidRPr="00E42F5F" w:rsidRDefault="008F6ED7" w:rsidP="007152F1">
      <w:pPr>
        <w:spacing w:after="0" w:line="240" w:lineRule="auto"/>
        <w:ind w:firstLine="709"/>
        <w:contextualSpacing/>
        <w:jc w:val="both"/>
        <w:rPr>
          <w:rFonts w:ascii="Times New Roman" w:hAnsi="Times New Roman"/>
          <w:b/>
          <w:sz w:val="24"/>
          <w:szCs w:val="24"/>
        </w:rPr>
      </w:pPr>
      <w:r w:rsidRPr="00E42F5F">
        <w:rPr>
          <w:rFonts w:ascii="Times New Roman" w:hAnsi="Times New Roman"/>
          <w:b/>
          <w:sz w:val="24"/>
          <w:szCs w:val="24"/>
        </w:rPr>
        <w:t xml:space="preserve">Таблица 7. Нейрофизиологические критерии классификации СГБ (по </w:t>
      </w:r>
      <w:r w:rsidRPr="00E42F5F">
        <w:rPr>
          <w:rFonts w:ascii="Times New Roman" w:hAnsi="Times New Roman"/>
          <w:b/>
          <w:sz w:val="24"/>
          <w:szCs w:val="24"/>
          <w:lang w:val="en-US"/>
        </w:rPr>
        <w:t>R</w:t>
      </w:r>
      <w:r w:rsidRPr="00E42F5F">
        <w:rPr>
          <w:rFonts w:ascii="Times New Roman" w:hAnsi="Times New Roman"/>
          <w:b/>
          <w:sz w:val="24"/>
          <w:szCs w:val="24"/>
        </w:rPr>
        <w:t>.</w:t>
      </w:r>
      <w:r w:rsidR="0061370A" w:rsidRPr="00E42F5F">
        <w:rPr>
          <w:rFonts w:ascii="Times New Roman" w:hAnsi="Times New Roman"/>
          <w:b/>
          <w:sz w:val="24"/>
          <w:szCs w:val="24"/>
        </w:rPr>
        <w:t xml:space="preserve"> </w:t>
      </w:r>
      <w:r w:rsidRPr="00E42F5F">
        <w:rPr>
          <w:rFonts w:ascii="Times New Roman" w:hAnsi="Times New Roman"/>
          <w:b/>
          <w:sz w:val="24"/>
          <w:szCs w:val="24"/>
          <w:lang w:val="en-US"/>
        </w:rPr>
        <w:t>Hadden</w:t>
      </w:r>
      <w:r w:rsidRPr="00E42F5F">
        <w:rPr>
          <w:rFonts w:ascii="Times New Roman" w:hAnsi="Times New Roman"/>
          <w:b/>
          <w:sz w:val="24"/>
          <w:szCs w:val="24"/>
        </w:rPr>
        <w:t xml:space="preserve">, </w:t>
      </w:r>
      <w:r w:rsidRPr="00E42F5F">
        <w:rPr>
          <w:rFonts w:ascii="Times New Roman" w:hAnsi="Times New Roman"/>
          <w:b/>
          <w:sz w:val="24"/>
          <w:szCs w:val="24"/>
          <w:lang w:val="en-US"/>
        </w:rPr>
        <w:t>D</w:t>
      </w:r>
      <w:r w:rsidRPr="00E42F5F">
        <w:rPr>
          <w:rFonts w:ascii="Times New Roman" w:hAnsi="Times New Roman"/>
          <w:b/>
          <w:sz w:val="24"/>
          <w:szCs w:val="24"/>
        </w:rPr>
        <w:t>.</w:t>
      </w:r>
      <w:r w:rsidR="0061370A" w:rsidRPr="00E42F5F">
        <w:rPr>
          <w:rFonts w:ascii="Times New Roman" w:hAnsi="Times New Roman"/>
          <w:b/>
          <w:sz w:val="24"/>
          <w:szCs w:val="24"/>
        </w:rPr>
        <w:t xml:space="preserve"> </w:t>
      </w:r>
      <w:r w:rsidRPr="00E42F5F">
        <w:rPr>
          <w:rFonts w:ascii="Times New Roman" w:hAnsi="Times New Roman"/>
          <w:b/>
          <w:sz w:val="24"/>
          <w:szCs w:val="24"/>
          <w:lang w:val="en-US"/>
        </w:rPr>
        <w:t>Cornblath</w:t>
      </w:r>
      <w:r w:rsidRPr="00E42F5F">
        <w:rPr>
          <w:rFonts w:ascii="Times New Roman" w:hAnsi="Times New Roman"/>
          <w:b/>
          <w:sz w:val="24"/>
          <w:szCs w:val="24"/>
        </w:rPr>
        <w:t xml:space="preserve">, </w:t>
      </w:r>
      <w:r w:rsidRPr="00E42F5F">
        <w:rPr>
          <w:rFonts w:ascii="Times New Roman" w:hAnsi="Times New Roman"/>
          <w:b/>
          <w:sz w:val="24"/>
          <w:szCs w:val="24"/>
          <w:lang w:val="en-US"/>
        </w:rPr>
        <w:t>R</w:t>
      </w:r>
      <w:r w:rsidRPr="00E42F5F">
        <w:rPr>
          <w:rFonts w:ascii="Times New Roman" w:hAnsi="Times New Roman"/>
          <w:b/>
          <w:sz w:val="24"/>
          <w:szCs w:val="24"/>
        </w:rPr>
        <w:t>.</w:t>
      </w:r>
      <w:r w:rsidR="0061370A" w:rsidRPr="00E42F5F">
        <w:rPr>
          <w:rFonts w:ascii="Times New Roman" w:hAnsi="Times New Roman"/>
          <w:b/>
          <w:sz w:val="24"/>
          <w:szCs w:val="24"/>
        </w:rPr>
        <w:t xml:space="preserve"> </w:t>
      </w:r>
      <w:r w:rsidRPr="00E42F5F">
        <w:rPr>
          <w:rFonts w:ascii="Times New Roman" w:hAnsi="Times New Roman"/>
          <w:b/>
          <w:sz w:val="24"/>
          <w:szCs w:val="24"/>
          <w:lang w:val="en-US"/>
        </w:rPr>
        <w:t>Hughes</w:t>
      </w:r>
      <w:r w:rsidRPr="00E42F5F">
        <w:rPr>
          <w:rFonts w:ascii="Times New Roman" w:hAnsi="Times New Roman"/>
          <w:b/>
          <w:sz w:val="24"/>
          <w:szCs w:val="24"/>
        </w:rPr>
        <w:t xml:space="preserve"> </w:t>
      </w:r>
      <w:r w:rsidRPr="00E42F5F">
        <w:rPr>
          <w:rFonts w:ascii="Times New Roman" w:hAnsi="Times New Roman"/>
          <w:b/>
          <w:sz w:val="24"/>
          <w:szCs w:val="24"/>
          <w:lang w:val="en-US"/>
        </w:rPr>
        <w:t>et</w:t>
      </w:r>
      <w:r w:rsidRPr="00E42F5F">
        <w:rPr>
          <w:rFonts w:ascii="Times New Roman" w:hAnsi="Times New Roman"/>
          <w:b/>
          <w:sz w:val="24"/>
          <w:szCs w:val="24"/>
        </w:rPr>
        <w:t xml:space="preserve"> </w:t>
      </w:r>
      <w:r w:rsidRPr="00E42F5F">
        <w:rPr>
          <w:rFonts w:ascii="Times New Roman" w:hAnsi="Times New Roman"/>
          <w:b/>
          <w:sz w:val="24"/>
          <w:szCs w:val="24"/>
          <w:lang w:val="en-US"/>
        </w:rPr>
        <w:t>al</w:t>
      </w:r>
      <w:r w:rsidRPr="00E42F5F">
        <w:rPr>
          <w:rFonts w:ascii="Times New Roman" w:hAnsi="Times New Roman"/>
          <w:b/>
          <w:sz w:val="24"/>
          <w:szCs w:val="24"/>
        </w:rPr>
        <w:t>., 1998).</w:t>
      </w:r>
    </w:p>
    <w:tbl>
      <w:tblPr>
        <w:tblW w:w="0" w:type="auto"/>
        <w:tblInd w:w="108" w:type="dxa"/>
        <w:tblLayout w:type="fixed"/>
        <w:tblLook w:val="0000"/>
      </w:tblPr>
      <w:tblGrid>
        <w:gridCol w:w="9356"/>
      </w:tblGrid>
      <w:tr w:rsidR="008F6ED7" w:rsidRPr="00E42F5F" w:rsidTr="008F6ED7">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8F6ED7" w:rsidRPr="00E42F5F" w:rsidRDefault="008F6ED7" w:rsidP="007152F1">
            <w:pPr>
              <w:snapToGrid w:val="0"/>
              <w:spacing w:after="0" w:line="240" w:lineRule="auto"/>
              <w:contextualSpacing/>
              <w:jc w:val="both"/>
              <w:rPr>
                <w:rFonts w:ascii="Times New Roman" w:hAnsi="Times New Roman"/>
                <w:sz w:val="24"/>
                <w:szCs w:val="24"/>
              </w:rPr>
            </w:pPr>
            <w:r w:rsidRPr="00E42F5F">
              <w:rPr>
                <w:rFonts w:ascii="Times New Roman" w:hAnsi="Times New Roman"/>
                <w:b/>
                <w:sz w:val="24"/>
                <w:szCs w:val="24"/>
              </w:rPr>
              <w:t>1.</w:t>
            </w:r>
            <w:r w:rsidR="007C026F" w:rsidRPr="00E42F5F">
              <w:rPr>
                <w:rFonts w:ascii="Times New Roman" w:hAnsi="Times New Roman"/>
                <w:sz w:val="24"/>
                <w:szCs w:val="24"/>
              </w:rPr>
              <w:t xml:space="preserve"> </w:t>
            </w:r>
            <w:r w:rsidRPr="00E42F5F">
              <w:rPr>
                <w:rFonts w:ascii="Times New Roman" w:hAnsi="Times New Roman"/>
                <w:b/>
                <w:sz w:val="24"/>
                <w:szCs w:val="24"/>
              </w:rPr>
              <w:t>Группа с первично демиелинизирующим поражением.</w:t>
            </w:r>
            <w:r w:rsidRPr="00E42F5F">
              <w:rPr>
                <w:rFonts w:ascii="Times New Roman" w:hAnsi="Times New Roman"/>
                <w:sz w:val="24"/>
                <w:szCs w:val="24"/>
              </w:rPr>
              <w:t xml:space="preserve"> </w:t>
            </w:r>
            <w:r w:rsidR="007C026F" w:rsidRPr="00E42F5F">
              <w:rPr>
                <w:rFonts w:ascii="Times New Roman" w:hAnsi="Times New Roman"/>
                <w:sz w:val="24"/>
                <w:szCs w:val="24"/>
              </w:rPr>
              <w:br/>
            </w:r>
            <w:r w:rsidRPr="00E42F5F">
              <w:rPr>
                <w:rFonts w:ascii="Times New Roman" w:hAnsi="Times New Roman"/>
                <w:sz w:val="24"/>
                <w:szCs w:val="24"/>
              </w:rPr>
              <w:t>Необходимо присутствие по крайней мере одного из нижеперечисленных признаков не менее чем в 2 нервах или двух признаков в одном нерве, если все другие нервы невозбудимы и амплитуда М-ответа в дистальной точке на 10% и более нижней границы нормы:</w:t>
            </w:r>
          </w:p>
          <w:p w:rsidR="008F6ED7" w:rsidRPr="00E42F5F" w:rsidRDefault="008F6ED7" w:rsidP="007152F1">
            <w:pPr>
              <w:spacing w:after="0" w:line="240" w:lineRule="auto"/>
              <w:ind w:left="567"/>
              <w:contextualSpacing/>
              <w:jc w:val="both"/>
              <w:rPr>
                <w:rFonts w:ascii="Times New Roman" w:hAnsi="Times New Roman"/>
                <w:sz w:val="24"/>
                <w:szCs w:val="24"/>
              </w:rPr>
            </w:pPr>
            <w:r w:rsidRPr="00E42F5F">
              <w:rPr>
                <w:rFonts w:ascii="Times New Roman" w:hAnsi="Times New Roman"/>
                <w:sz w:val="24"/>
                <w:szCs w:val="24"/>
              </w:rPr>
              <w:t>1.1. Скорость распространения возбуждения (СРВ) менее 90% от нижней границы нормы, или менее 85% при амплитуде М-ответа в дистальной точке менее 50% от нижней границы нормы.</w:t>
            </w:r>
          </w:p>
          <w:p w:rsidR="008F6ED7" w:rsidRPr="00E42F5F" w:rsidRDefault="008F6ED7" w:rsidP="007152F1">
            <w:pPr>
              <w:spacing w:after="0" w:line="240" w:lineRule="auto"/>
              <w:ind w:left="567"/>
              <w:contextualSpacing/>
              <w:jc w:val="both"/>
              <w:rPr>
                <w:rFonts w:ascii="Times New Roman" w:hAnsi="Times New Roman"/>
                <w:sz w:val="24"/>
                <w:szCs w:val="24"/>
              </w:rPr>
            </w:pPr>
            <w:r w:rsidRPr="00E42F5F">
              <w:rPr>
                <w:rFonts w:ascii="Times New Roman" w:hAnsi="Times New Roman"/>
                <w:sz w:val="24"/>
                <w:szCs w:val="24"/>
              </w:rPr>
              <w:t>1.2. Дистальная латентность М-ответа превышает верхнюю границу нормы более чем на 10%, или более чем на 20% в случае, если амплитуда М-ответа в дистальной точке ниже нижней границы нормы.</w:t>
            </w:r>
          </w:p>
          <w:p w:rsidR="008F6ED7" w:rsidRPr="00E42F5F" w:rsidRDefault="008F6ED7" w:rsidP="007152F1">
            <w:pPr>
              <w:spacing w:after="0" w:line="240" w:lineRule="auto"/>
              <w:ind w:left="567"/>
              <w:contextualSpacing/>
              <w:jc w:val="both"/>
              <w:rPr>
                <w:rFonts w:ascii="Times New Roman" w:hAnsi="Times New Roman"/>
                <w:sz w:val="24"/>
                <w:szCs w:val="24"/>
              </w:rPr>
            </w:pPr>
            <w:r w:rsidRPr="00E42F5F">
              <w:rPr>
                <w:rFonts w:ascii="Times New Roman" w:hAnsi="Times New Roman"/>
                <w:sz w:val="24"/>
                <w:szCs w:val="24"/>
              </w:rPr>
              <w:t>1.3. Наличие темпоральной дисперсии или блока проведения возбуждения.</w:t>
            </w:r>
          </w:p>
          <w:p w:rsidR="008F6ED7" w:rsidRPr="00E42F5F" w:rsidRDefault="008F6ED7" w:rsidP="007152F1">
            <w:pPr>
              <w:spacing w:after="0" w:line="240" w:lineRule="auto"/>
              <w:ind w:left="567"/>
              <w:contextualSpacing/>
              <w:jc w:val="both"/>
              <w:rPr>
                <w:rFonts w:ascii="Times New Roman" w:hAnsi="Times New Roman"/>
                <w:sz w:val="24"/>
                <w:szCs w:val="24"/>
              </w:rPr>
            </w:pPr>
            <w:r w:rsidRPr="00E42F5F">
              <w:rPr>
                <w:rFonts w:ascii="Times New Roman" w:hAnsi="Times New Roman"/>
                <w:sz w:val="24"/>
                <w:szCs w:val="24"/>
              </w:rPr>
              <w:t>1.4. Латентность F-волны превышает верхнюю границу нормы более чем на 20%.</w:t>
            </w:r>
          </w:p>
        </w:tc>
      </w:tr>
      <w:tr w:rsidR="008F6ED7" w:rsidRPr="00E42F5F" w:rsidTr="008F6ED7">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8F6ED7" w:rsidRPr="00E42F5F" w:rsidRDefault="008F6ED7" w:rsidP="007152F1">
            <w:pPr>
              <w:snapToGrid w:val="0"/>
              <w:spacing w:after="0" w:line="240" w:lineRule="auto"/>
              <w:contextualSpacing/>
              <w:jc w:val="both"/>
              <w:rPr>
                <w:rFonts w:ascii="Times New Roman" w:hAnsi="Times New Roman"/>
                <w:b/>
                <w:sz w:val="24"/>
                <w:szCs w:val="24"/>
              </w:rPr>
            </w:pPr>
            <w:r w:rsidRPr="00E42F5F">
              <w:rPr>
                <w:rFonts w:ascii="Times New Roman" w:hAnsi="Times New Roman"/>
                <w:b/>
                <w:sz w:val="24"/>
                <w:szCs w:val="24"/>
              </w:rPr>
              <w:t>2. Группа с первично аксональным поражением.</w:t>
            </w:r>
          </w:p>
          <w:p w:rsidR="008F6ED7" w:rsidRPr="00E42F5F" w:rsidRDefault="008F6ED7" w:rsidP="007152F1">
            <w:pPr>
              <w:spacing w:after="0" w:line="240" w:lineRule="auto"/>
              <w:contextualSpacing/>
              <w:jc w:val="both"/>
              <w:rPr>
                <w:rFonts w:ascii="Times New Roman" w:hAnsi="Times New Roman"/>
                <w:sz w:val="24"/>
                <w:szCs w:val="24"/>
              </w:rPr>
            </w:pPr>
            <w:r w:rsidRPr="00E42F5F">
              <w:rPr>
                <w:rFonts w:ascii="Times New Roman" w:hAnsi="Times New Roman"/>
                <w:sz w:val="24"/>
                <w:szCs w:val="24"/>
              </w:rPr>
              <w:t>Нет вышеперечисленных признаков демиелинизации ни в одном нерве (исключая один любой признак в 1 нерве, если амплитуда М-ответа в дистальной точке более чем на 10% ниже нижней границы нормы), и по крайне мере в двух нервах амплитуда М-ответа в дистальной точке более чем на 80% ниже нижней границы нормы.</w:t>
            </w:r>
          </w:p>
        </w:tc>
      </w:tr>
      <w:tr w:rsidR="008F6ED7" w:rsidRPr="00E42F5F" w:rsidTr="008F6ED7">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8F6ED7" w:rsidRPr="00E42F5F" w:rsidRDefault="008F6ED7" w:rsidP="007152F1">
            <w:pPr>
              <w:snapToGrid w:val="0"/>
              <w:spacing w:after="0" w:line="240" w:lineRule="auto"/>
              <w:contextualSpacing/>
              <w:jc w:val="both"/>
              <w:rPr>
                <w:rFonts w:ascii="Times New Roman" w:hAnsi="Times New Roman"/>
                <w:b/>
                <w:sz w:val="24"/>
                <w:szCs w:val="24"/>
              </w:rPr>
            </w:pPr>
            <w:r w:rsidRPr="00E42F5F">
              <w:rPr>
                <w:rFonts w:ascii="Times New Roman" w:hAnsi="Times New Roman"/>
                <w:b/>
                <w:sz w:val="24"/>
                <w:szCs w:val="24"/>
              </w:rPr>
              <w:t>3. Группа с невозбудимыми нервами.</w:t>
            </w:r>
          </w:p>
          <w:p w:rsidR="008F6ED7" w:rsidRPr="00E42F5F" w:rsidRDefault="008F6ED7" w:rsidP="007152F1">
            <w:pPr>
              <w:spacing w:after="0" w:line="240" w:lineRule="auto"/>
              <w:contextualSpacing/>
              <w:jc w:val="both"/>
              <w:rPr>
                <w:rFonts w:ascii="Times New Roman" w:hAnsi="Times New Roman"/>
                <w:sz w:val="24"/>
                <w:szCs w:val="24"/>
              </w:rPr>
            </w:pPr>
            <w:r w:rsidRPr="00E42F5F">
              <w:rPr>
                <w:rFonts w:ascii="Times New Roman" w:hAnsi="Times New Roman"/>
                <w:sz w:val="24"/>
                <w:szCs w:val="24"/>
              </w:rPr>
              <w:t>М-ответ не удается зарегистрировать ни в одном из исследованных нервов или есть только в одном нерве с амплитудой в дистальной точке более чем на 10% ниже нижней границы нормы.</w:t>
            </w:r>
          </w:p>
        </w:tc>
      </w:tr>
      <w:tr w:rsidR="008F6ED7" w:rsidRPr="00E42F5F" w:rsidTr="008F6ED7">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8F6ED7" w:rsidRPr="00E42F5F" w:rsidRDefault="008F6ED7" w:rsidP="007152F1">
            <w:pPr>
              <w:snapToGrid w:val="0"/>
              <w:spacing w:after="0" w:line="240" w:lineRule="auto"/>
              <w:contextualSpacing/>
              <w:jc w:val="both"/>
              <w:rPr>
                <w:rFonts w:ascii="Times New Roman" w:hAnsi="Times New Roman"/>
                <w:b/>
                <w:sz w:val="24"/>
                <w:szCs w:val="24"/>
              </w:rPr>
            </w:pPr>
            <w:r w:rsidRPr="00E42F5F">
              <w:rPr>
                <w:rFonts w:ascii="Times New Roman" w:hAnsi="Times New Roman"/>
                <w:b/>
                <w:sz w:val="24"/>
                <w:szCs w:val="24"/>
              </w:rPr>
              <w:t>4. Неопределенная группа.</w:t>
            </w:r>
          </w:p>
          <w:p w:rsidR="008F6ED7" w:rsidRPr="00E42F5F" w:rsidRDefault="008F6ED7" w:rsidP="007152F1">
            <w:pPr>
              <w:spacing w:after="0" w:line="240" w:lineRule="auto"/>
              <w:contextualSpacing/>
              <w:jc w:val="both"/>
              <w:rPr>
                <w:rFonts w:ascii="Times New Roman" w:hAnsi="Times New Roman"/>
                <w:sz w:val="24"/>
                <w:szCs w:val="24"/>
              </w:rPr>
            </w:pPr>
            <w:r w:rsidRPr="00E42F5F">
              <w:rPr>
                <w:rFonts w:ascii="Times New Roman" w:hAnsi="Times New Roman"/>
                <w:sz w:val="24"/>
                <w:szCs w:val="24"/>
              </w:rPr>
              <w:t>Выявленные при стимуляционной ЭНМГ изменения не соответствуют критериям ни одной из вышеперечисленных групп.</w:t>
            </w:r>
          </w:p>
        </w:tc>
      </w:tr>
    </w:tbl>
    <w:p w:rsidR="008F6ED7" w:rsidRPr="00E42F5F" w:rsidRDefault="008F6ED7"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След</w:t>
      </w:r>
      <w:r w:rsidR="007C026F" w:rsidRPr="00E42F5F">
        <w:rPr>
          <w:rFonts w:ascii="Times New Roman" w:hAnsi="Times New Roman"/>
          <w:sz w:val="24"/>
          <w:szCs w:val="24"/>
        </w:rPr>
        <w:t>ует подчеркнуть, что ЭНМГ безусловно</w:t>
      </w:r>
      <w:r w:rsidR="00DC7623" w:rsidRPr="00E42F5F">
        <w:rPr>
          <w:rFonts w:ascii="Times New Roman" w:hAnsi="Times New Roman"/>
          <w:sz w:val="24"/>
          <w:szCs w:val="24"/>
        </w:rPr>
        <w:t xml:space="preserve"> </w:t>
      </w:r>
      <w:r w:rsidRPr="00E42F5F">
        <w:rPr>
          <w:rFonts w:ascii="Times New Roman" w:hAnsi="Times New Roman"/>
          <w:sz w:val="24"/>
          <w:szCs w:val="24"/>
        </w:rPr>
        <w:t>помогает в диагностике СГБ, но по-прежнему является дополнительным методом исследования. Ведущими в постановке д</w:t>
      </w:r>
      <w:r w:rsidR="00DC7623" w:rsidRPr="00E42F5F">
        <w:rPr>
          <w:rFonts w:ascii="Times New Roman" w:hAnsi="Times New Roman"/>
          <w:sz w:val="24"/>
          <w:szCs w:val="24"/>
        </w:rPr>
        <w:t>иагноза СГБ остаются клинико-анамнестические данные</w:t>
      </w:r>
      <w:r w:rsidR="00D12C44" w:rsidRPr="00E42F5F">
        <w:rPr>
          <w:rFonts w:ascii="Times New Roman" w:hAnsi="Times New Roman"/>
          <w:sz w:val="24"/>
          <w:szCs w:val="24"/>
        </w:rPr>
        <w:t xml:space="preserve"> (Супонева Н.А., Никитин С.С., Пирадов М.А</w:t>
      </w:r>
      <w:r w:rsidRPr="00E42F5F">
        <w:rPr>
          <w:rFonts w:ascii="Times New Roman" w:hAnsi="Times New Roman"/>
          <w:sz w:val="24"/>
          <w:szCs w:val="24"/>
        </w:rPr>
        <w:t>.</w:t>
      </w:r>
      <w:r w:rsidR="00D12C44" w:rsidRPr="00E42F5F">
        <w:rPr>
          <w:rFonts w:ascii="Times New Roman" w:hAnsi="Times New Roman"/>
          <w:sz w:val="24"/>
          <w:szCs w:val="24"/>
        </w:rPr>
        <w:t>, 2011).</w:t>
      </w:r>
    </w:p>
    <w:p w:rsidR="00D356F3" w:rsidRPr="00E42F5F" w:rsidRDefault="008F6ED7"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П</w:t>
      </w:r>
      <w:r w:rsidR="00D42F2E" w:rsidRPr="00E42F5F">
        <w:rPr>
          <w:rFonts w:ascii="Times New Roman" w:hAnsi="Times New Roman"/>
          <w:sz w:val="24"/>
          <w:szCs w:val="24"/>
        </w:rPr>
        <w:t>ри проведении</w:t>
      </w:r>
      <w:r w:rsidRPr="00E42F5F">
        <w:rPr>
          <w:rFonts w:ascii="Times New Roman" w:hAnsi="Times New Roman"/>
          <w:sz w:val="24"/>
          <w:szCs w:val="24"/>
        </w:rPr>
        <w:t xml:space="preserve"> дифференци</w:t>
      </w:r>
      <w:r w:rsidR="00D42F2E" w:rsidRPr="00E42F5F">
        <w:rPr>
          <w:rFonts w:ascii="Times New Roman" w:hAnsi="Times New Roman"/>
          <w:sz w:val="24"/>
          <w:szCs w:val="24"/>
        </w:rPr>
        <w:t>ального диагноза в случае острого</w:t>
      </w:r>
      <w:r w:rsidRPr="00E42F5F">
        <w:rPr>
          <w:rFonts w:ascii="Times New Roman" w:hAnsi="Times New Roman"/>
          <w:sz w:val="24"/>
          <w:szCs w:val="24"/>
        </w:rPr>
        <w:t xml:space="preserve"> вяло</w:t>
      </w:r>
      <w:r w:rsidR="00D42F2E" w:rsidRPr="00E42F5F">
        <w:rPr>
          <w:rFonts w:ascii="Times New Roman" w:hAnsi="Times New Roman"/>
          <w:sz w:val="24"/>
          <w:szCs w:val="24"/>
        </w:rPr>
        <w:t>го тетрапареза (ОВТ) необходимо учитывать результаты исследования, проведенного в ФГБНУ НЦН</w:t>
      </w:r>
      <w:r w:rsidR="00B13D5E" w:rsidRPr="00E42F5F">
        <w:rPr>
          <w:rFonts w:ascii="Times New Roman" w:hAnsi="Times New Roman"/>
          <w:sz w:val="24"/>
          <w:szCs w:val="24"/>
        </w:rPr>
        <w:t xml:space="preserve"> (</w:t>
      </w:r>
      <w:r w:rsidR="00D356F3" w:rsidRPr="00E42F5F">
        <w:rPr>
          <w:rFonts w:ascii="Times New Roman" w:hAnsi="Times New Roman"/>
          <w:sz w:val="24"/>
          <w:szCs w:val="24"/>
        </w:rPr>
        <w:t>Супонева Н.А., 2013</w:t>
      </w:r>
      <w:r w:rsidR="00B13D5E" w:rsidRPr="00E42F5F">
        <w:rPr>
          <w:rFonts w:ascii="Times New Roman" w:hAnsi="Times New Roman"/>
          <w:sz w:val="24"/>
          <w:szCs w:val="24"/>
        </w:rPr>
        <w:t>)</w:t>
      </w:r>
      <w:r w:rsidR="00D42F2E" w:rsidRPr="00E42F5F">
        <w:rPr>
          <w:rFonts w:ascii="Times New Roman" w:hAnsi="Times New Roman"/>
          <w:sz w:val="24"/>
          <w:szCs w:val="24"/>
        </w:rPr>
        <w:t>. Так, а</w:t>
      </w:r>
      <w:r w:rsidRPr="00E42F5F">
        <w:rPr>
          <w:rFonts w:ascii="Times New Roman" w:hAnsi="Times New Roman"/>
          <w:sz w:val="24"/>
          <w:szCs w:val="24"/>
        </w:rPr>
        <w:t>нализ 135 случаев ОВТ показал, что са</w:t>
      </w:r>
      <w:r w:rsidR="00D42F2E" w:rsidRPr="00E42F5F">
        <w:rPr>
          <w:rFonts w:ascii="Times New Roman" w:hAnsi="Times New Roman"/>
          <w:sz w:val="24"/>
          <w:szCs w:val="24"/>
        </w:rPr>
        <w:t>мой частой его причиной являлись</w:t>
      </w:r>
      <w:r w:rsidR="007C026F" w:rsidRPr="00E42F5F">
        <w:rPr>
          <w:rFonts w:ascii="Times New Roman" w:hAnsi="Times New Roman"/>
          <w:sz w:val="24"/>
          <w:szCs w:val="24"/>
        </w:rPr>
        <w:t xml:space="preserve"> полинев</w:t>
      </w:r>
      <w:r w:rsidRPr="00E42F5F">
        <w:rPr>
          <w:rFonts w:ascii="Times New Roman" w:hAnsi="Times New Roman"/>
          <w:sz w:val="24"/>
          <w:szCs w:val="24"/>
        </w:rPr>
        <w:t xml:space="preserve">ропатии (86%, 116 человек), значительно реже – гипокалиемия (6%), острая цервикальная миелопатия (1-7е сутки заболевания)  (5%), кризовый дебют миастении (2%), тимогенный миозит (1%). </w:t>
      </w:r>
      <w:r w:rsidR="00D42F2E" w:rsidRPr="00E42F5F">
        <w:rPr>
          <w:rFonts w:ascii="Times New Roman" w:hAnsi="Times New Roman"/>
          <w:sz w:val="24"/>
          <w:szCs w:val="24"/>
        </w:rPr>
        <w:t>При этом с</w:t>
      </w:r>
      <w:r w:rsidRPr="00E42F5F">
        <w:rPr>
          <w:rFonts w:ascii="Times New Roman" w:hAnsi="Times New Roman"/>
          <w:sz w:val="24"/>
          <w:szCs w:val="24"/>
        </w:rPr>
        <w:t>реди поли</w:t>
      </w:r>
      <w:r w:rsidR="007C026F" w:rsidRPr="00E42F5F">
        <w:rPr>
          <w:rFonts w:ascii="Times New Roman" w:hAnsi="Times New Roman"/>
          <w:sz w:val="24"/>
          <w:szCs w:val="24"/>
        </w:rPr>
        <w:t>нев</w:t>
      </w:r>
      <w:r w:rsidR="00D42F2E" w:rsidRPr="00E42F5F">
        <w:rPr>
          <w:rFonts w:ascii="Times New Roman" w:hAnsi="Times New Roman"/>
          <w:sz w:val="24"/>
          <w:szCs w:val="24"/>
        </w:rPr>
        <w:t>ропатий первое место занимал</w:t>
      </w:r>
      <w:r w:rsidRPr="00E42F5F">
        <w:rPr>
          <w:rFonts w:ascii="Times New Roman" w:hAnsi="Times New Roman"/>
          <w:sz w:val="24"/>
          <w:szCs w:val="24"/>
        </w:rPr>
        <w:t xml:space="preserve"> СГБ (6</w:t>
      </w:r>
      <w:r w:rsidR="00D42F2E" w:rsidRPr="00E42F5F">
        <w:rPr>
          <w:rFonts w:ascii="Times New Roman" w:hAnsi="Times New Roman"/>
          <w:sz w:val="24"/>
          <w:szCs w:val="24"/>
        </w:rPr>
        <w:t>9%, 93 человека), далее</w:t>
      </w:r>
      <w:r w:rsidRPr="00E42F5F">
        <w:rPr>
          <w:rFonts w:ascii="Times New Roman" w:hAnsi="Times New Roman"/>
          <w:sz w:val="24"/>
          <w:szCs w:val="24"/>
        </w:rPr>
        <w:t xml:space="preserve"> – порфирия (5%), васкулиты (4%) и другие </w:t>
      </w:r>
      <w:r w:rsidR="00D42F2E" w:rsidRPr="00E42F5F">
        <w:rPr>
          <w:rFonts w:ascii="Times New Roman" w:hAnsi="Times New Roman"/>
          <w:sz w:val="24"/>
          <w:szCs w:val="24"/>
        </w:rPr>
        <w:t>(8%)</w:t>
      </w:r>
      <w:r w:rsidRPr="00E42F5F">
        <w:rPr>
          <w:rFonts w:ascii="Times New Roman" w:hAnsi="Times New Roman"/>
          <w:sz w:val="24"/>
          <w:szCs w:val="24"/>
        </w:rPr>
        <w:t>.</w:t>
      </w:r>
      <w:r w:rsidR="00D42F2E" w:rsidRPr="00E42F5F">
        <w:rPr>
          <w:rFonts w:ascii="Times New Roman" w:hAnsi="Times New Roman"/>
          <w:sz w:val="24"/>
          <w:szCs w:val="24"/>
        </w:rPr>
        <w:t xml:space="preserve"> Ведущими специалистами ФГБНУ НЦН по проблеме периферических невропатий разработан алгоритм диагностики пациентов с ОВТ, который позволяет сократить постановку правильного диагноза и своевременно выбрать правильную </w:t>
      </w:r>
      <w:r w:rsidR="00DC7623" w:rsidRPr="00E42F5F">
        <w:rPr>
          <w:rFonts w:ascii="Times New Roman" w:hAnsi="Times New Roman"/>
          <w:sz w:val="24"/>
          <w:szCs w:val="24"/>
        </w:rPr>
        <w:t>терапевтическую тактику (рис.3</w:t>
      </w:r>
      <w:r w:rsidR="00D42F2E" w:rsidRPr="00E42F5F">
        <w:rPr>
          <w:rFonts w:ascii="Times New Roman" w:hAnsi="Times New Roman"/>
          <w:sz w:val="24"/>
          <w:szCs w:val="24"/>
        </w:rPr>
        <w:t>).</w:t>
      </w:r>
    </w:p>
    <w:p w:rsidR="00D42F2E" w:rsidRPr="00E42F5F" w:rsidRDefault="00A23FE3"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b/>
          <w:sz w:val="24"/>
          <w:szCs w:val="24"/>
        </w:rPr>
        <w:br w:type="page"/>
      </w:r>
      <w:r w:rsidR="00DC7623" w:rsidRPr="00E42F5F">
        <w:rPr>
          <w:rFonts w:ascii="Times New Roman" w:hAnsi="Times New Roman"/>
          <w:b/>
          <w:sz w:val="24"/>
          <w:szCs w:val="24"/>
        </w:rPr>
        <w:t>Рисунок 3</w:t>
      </w:r>
      <w:r w:rsidR="00D42F2E" w:rsidRPr="00E42F5F">
        <w:rPr>
          <w:rFonts w:ascii="Times New Roman" w:hAnsi="Times New Roman"/>
          <w:b/>
          <w:sz w:val="24"/>
          <w:szCs w:val="24"/>
        </w:rPr>
        <w:t>. Дифференциально-диагностический алгоритм острого вялого тетрапареза</w:t>
      </w:r>
      <w:r w:rsidR="001A1DBD" w:rsidRPr="00E42F5F">
        <w:rPr>
          <w:rFonts w:ascii="Times New Roman" w:hAnsi="Times New Roman"/>
          <w:b/>
          <w:sz w:val="24"/>
          <w:szCs w:val="24"/>
        </w:rPr>
        <w:t xml:space="preserve"> (Супонева Н.А., 2013)</w:t>
      </w:r>
      <w:r w:rsidR="00D42F2E" w:rsidRPr="00E42F5F">
        <w:rPr>
          <w:rFonts w:ascii="Times New Roman" w:hAnsi="Times New Roman"/>
          <w:b/>
          <w:sz w:val="24"/>
          <w:szCs w:val="24"/>
        </w:rPr>
        <w:t>.</w:t>
      </w:r>
    </w:p>
    <w:p w:rsidR="00D42F2E" w:rsidRPr="00E42F5F" w:rsidRDefault="00D42F2E" w:rsidP="007152F1">
      <w:pPr>
        <w:spacing w:after="0" w:line="240" w:lineRule="auto"/>
        <w:ind w:firstLine="709"/>
        <w:contextualSpacing/>
        <w:jc w:val="both"/>
        <w:rPr>
          <w:rFonts w:ascii="Times New Roman" w:hAnsi="Times New Roman"/>
          <w:sz w:val="24"/>
          <w:szCs w:val="24"/>
        </w:rPr>
      </w:pPr>
    </w:p>
    <w:p w:rsidR="00A70DBE" w:rsidRPr="00E42F5F" w:rsidRDefault="00177121"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r>
      <w:r w:rsidRPr="00E42F5F">
        <w:rPr>
          <w:rFonts w:ascii="Times New Roman" w:hAnsi="Times New Roman"/>
          <w:sz w:val="24"/>
          <w:szCs w:val="24"/>
        </w:rPr>
        <w:pict>
          <v:group id="_x0000_s1072" style="width:420.6pt;height:276.05pt;mso-wrap-distance-left:0;mso-wrap-distance-right:0;mso-position-horizontal-relative:char;mso-position-vertical-relative:line" coordsize="9394,6949">
            <o:lock v:ext="edit" text="t"/>
            <v:rect id="_x0000_s1073" style="position:absolute;width:9394;height:6949;mso-wrap-style:none;v-text-anchor:middle" filled="f" stroked="f">
              <v:stroke joinstyle="round"/>
            </v:rect>
            <v:roundrect id="Скругленный прямоугольник 9" o:spid="_x0000_s1074" style="position:absolute;left:1769;top:910;width:1116;height:528;v-text-anchor:middle" arcsize="10923f" filled="f" strokecolor="#26697a" strokeweight="1.06mm">
              <v:stroke color2="#d99685" joinstyle="miter"/>
              <v:textbox style="mso-next-textbox:#Скругленный прямоугольник 9;mso-rotate-with-shape:t" inset="1.16mm,.58mm,1.16mm,.58mm">
                <w:txbxContent>
                  <w:p w:rsidR="00D42F2E" w:rsidRPr="00BA5FF5" w:rsidRDefault="00D42F2E" w:rsidP="00D42F2E">
                    <w:pPr>
                      <w:autoSpaceDE w:val="0"/>
                      <w:jc w:val="center"/>
                      <w:rPr>
                        <w:rFonts w:ascii="Times New Roman" w:hAnsi="Times New Roman"/>
                        <w:b/>
                        <w:bCs/>
                        <w:color w:val="000000"/>
                        <w:sz w:val="20"/>
                        <w:szCs w:val="20"/>
                      </w:rPr>
                    </w:pPr>
                    <w:r w:rsidRPr="00BA5FF5">
                      <w:rPr>
                        <w:rFonts w:ascii="Times New Roman" w:hAnsi="Times New Roman"/>
                        <w:b/>
                        <w:bCs/>
                        <w:color w:val="000000"/>
                        <w:sz w:val="20"/>
                        <w:szCs w:val="20"/>
                      </w:rPr>
                      <w:t>ПНП?</w:t>
                    </w:r>
                  </w:p>
                </w:txbxContent>
              </v:textbox>
            </v:roundrect>
            <v:shapetype id="_x0000_t32" coordsize="21600,21600" o:spt="32" o:oned="t" path="m,l21600,21600e" filled="f">
              <v:path arrowok="t" fillok="f" o:connecttype="none"/>
              <o:lock v:ext="edit" shapetype="t"/>
            </v:shapetype>
            <v:shape id="Прямая со стрелкой 28" o:spid="_x0000_s1075" type="#_x0000_t32" style="position:absolute;left:4011;top:542;width:599;height:2" o:connectortype="straight" strokeweight=".79mm">
              <v:stroke endarrow="block" joinstyle="miter"/>
            </v:shape>
            <v:roundrect id="Скругленный прямоугольник 64" o:spid="_x0000_s1076" style="position:absolute;left:5882;top:5354;width:2091;height:583;v-text-anchor:middle" arcsize="10923f" fillcolor="red" strokecolor="#26697a" strokeweight="1.06mm">
              <v:fill color2="aqua"/>
              <v:stroke color2="#d99685" joinstyle="miter"/>
              <v:textbox style="mso-next-textbox:#Скругленный прямоугольник 64;mso-rotate-with-shape:t" inset="1.16mm,.58mm,1.16mm,.58mm">
                <w:txbxContent>
                  <w:p w:rsidR="00D42F2E" w:rsidRDefault="00D42F2E" w:rsidP="00D42F2E">
                    <w:pPr>
                      <w:autoSpaceDE w:val="0"/>
                      <w:jc w:val="center"/>
                      <w:rPr>
                        <w:rFonts w:ascii="Arial" w:hAnsi="Arial" w:cs="Arial"/>
                        <w:b/>
                        <w:bCs/>
                        <w:color w:val="FFFFFF"/>
                        <w:sz w:val="25"/>
                        <w:szCs w:val="36"/>
                      </w:rPr>
                    </w:pPr>
                    <w:r>
                      <w:rPr>
                        <w:rFonts w:ascii="Arial" w:hAnsi="Arial" w:cs="Arial"/>
                        <w:b/>
                        <w:bCs/>
                        <w:color w:val="FFFFFF"/>
                        <w:sz w:val="25"/>
                        <w:szCs w:val="36"/>
                      </w:rPr>
                      <w:t>полимиозит</w:t>
                    </w:r>
                  </w:p>
                  <w:p w:rsidR="00D42F2E" w:rsidRDefault="00D42F2E" w:rsidP="00D42F2E">
                    <w:pPr>
                      <w:autoSpaceDE w:val="0"/>
                      <w:jc w:val="center"/>
                    </w:pPr>
                  </w:p>
                </w:txbxContent>
              </v:textbox>
            </v:roundrect>
            <v:roundrect id="Скругленный прямоугольник 78" o:spid="_x0000_s1077" style="position:absolute;left:3115;top:3627;width:1194;height:834;v-text-anchor:middle" arcsize="10923f" fillcolor="yellow" strokecolor="#26697a" strokeweight="1.06mm">
              <v:fill color2="blue"/>
              <v:stroke color2="#d99685" joinstyle="miter"/>
              <v:textbox style="mso-next-textbox:#Скругленный прямоугольник 78;mso-rotate-with-shape:t" inset="1.16mm,.58mm,1.16mm,.58mm">
                <w:txbxContent>
                  <w:p w:rsidR="00D42F2E" w:rsidRDefault="00D42F2E" w:rsidP="00D42F2E">
                    <w:pPr>
                      <w:autoSpaceDE w:val="0"/>
                      <w:jc w:val="center"/>
                      <w:rPr>
                        <w:rFonts w:ascii="Arial Black" w:hAnsi="Arial Black" w:cs="Arial Black"/>
                        <w:b/>
                        <w:bCs/>
                        <w:color w:val="000000"/>
                        <w:szCs w:val="32"/>
                        <w:vertAlign w:val="superscript"/>
                      </w:rPr>
                    </w:pPr>
                    <w:r>
                      <w:rPr>
                        <w:rFonts w:ascii="Corbel" w:hAnsi="Corbel" w:cs="Arial"/>
                        <w:b/>
                        <w:bCs/>
                        <w:color w:val="000000"/>
                        <w:szCs w:val="32"/>
                      </w:rPr>
                      <w:t>К</w:t>
                    </w:r>
                    <w:r>
                      <w:rPr>
                        <w:rFonts w:ascii="Arial Black" w:hAnsi="Arial Black" w:cs="Arial Black"/>
                        <w:b/>
                        <w:bCs/>
                        <w:color w:val="000000"/>
                        <w:szCs w:val="32"/>
                        <w:vertAlign w:val="superscript"/>
                      </w:rPr>
                      <w:t>+</w:t>
                    </w:r>
                  </w:p>
                  <w:p w:rsidR="00D42F2E" w:rsidRDefault="00D42F2E" w:rsidP="00D42F2E">
                    <w:pPr>
                      <w:autoSpaceDE w:val="0"/>
                      <w:jc w:val="center"/>
                      <w:rPr>
                        <w:rFonts w:cs="Arial"/>
                        <w:b/>
                        <w:bCs/>
                        <w:color w:val="000000"/>
                        <w:szCs w:val="32"/>
                      </w:rPr>
                    </w:pPr>
                    <w:r>
                      <w:rPr>
                        <w:rFonts w:cs="Arial"/>
                        <w:b/>
                        <w:bCs/>
                        <w:color w:val="000000"/>
                        <w:szCs w:val="32"/>
                      </w:rPr>
                      <w:t>КФК</w:t>
                    </w:r>
                  </w:p>
                </w:txbxContent>
              </v:textbox>
            </v:roundrect>
            <v:roundrect id="Скругленный прямоугольник 9" o:spid="_x0000_s1078" style="position:absolute;left:3266;top:322;width:744;height:446;v-text-anchor:middle" arcsize="10923f" fillcolor="#cf3" strokecolor="#26697a" strokeweight="1.06mm">
              <v:fill color2="#30c"/>
              <v:stroke color2="#d99685" joinstyle="miter"/>
              <v:textbox style="mso-rotate-with-shape:t" inset="1.16mm,.58mm,1.16mm,.58mm">
                <w:txbxContent>
                  <w:p w:rsidR="00D42F2E" w:rsidRPr="00BA5FF5" w:rsidRDefault="00D42F2E" w:rsidP="00D42F2E">
                    <w:pPr>
                      <w:autoSpaceDE w:val="0"/>
                      <w:jc w:val="center"/>
                      <w:rPr>
                        <w:rFonts w:ascii="Times New Roman" w:hAnsi="Times New Roman"/>
                        <w:b/>
                        <w:bCs/>
                        <w:color w:val="000000"/>
                        <w:sz w:val="16"/>
                        <w:szCs w:val="16"/>
                      </w:rPr>
                    </w:pPr>
                    <w:r w:rsidRPr="00BA5FF5">
                      <w:rPr>
                        <w:rFonts w:ascii="Times New Roman" w:hAnsi="Times New Roman"/>
                        <w:b/>
                        <w:bCs/>
                        <w:color w:val="000000"/>
                        <w:sz w:val="16"/>
                        <w:szCs w:val="16"/>
                      </w:rPr>
                      <w:t>да</w:t>
                    </w:r>
                  </w:p>
                </w:txbxContent>
              </v:textbox>
            </v:roundrect>
            <v:shape id="Прямая со стрелкой 34" o:spid="_x0000_s1079" type="#_x0000_t32" style="position:absolute;left:2888;top:543;width:354;height:521;flip:y" o:connectortype="straight" strokeweight=".79mm">
              <v:stroke endarrow="block" joinstyle="miter"/>
            </v:shape>
            <v:shape id="Прямая со стрелкой 34" o:spid="_x0000_s1080" type="#_x0000_t32" style="position:absolute;left:2918;top:1175;width:336;height:450" o:connectortype="straight" strokeweight=".79mm">
              <v:stroke endarrow="block" joinstyle="miter"/>
            </v:shape>
            <v:roundrect id="Скругленный прямоугольник 9" o:spid="_x0000_s1081" style="position:absolute;left:4611;top:245;width:1192;height:672;v-text-anchor:middle" arcsize="10923f" fillcolor="red" strokecolor="#26697a" strokeweight="1.06mm">
              <v:fill color2="aqua"/>
              <v:stroke color2="#d99685" joinstyle="miter"/>
              <v:textbox style="mso-rotate-with-shape:t" inset="1.16mm,.58mm,1.16mm,.58mm">
                <w:txbxContent>
                  <w:p w:rsidR="00D42F2E" w:rsidRDefault="00D42F2E" w:rsidP="00D42F2E">
                    <w:pPr>
                      <w:autoSpaceDE w:val="0"/>
                      <w:jc w:val="center"/>
                      <w:rPr>
                        <w:rFonts w:ascii="Arial" w:hAnsi="Arial" w:cs="Arial"/>
                        <w:b/>
                        <w:bCs/>
                        <w:color w:val="FFFFFF"/>
                        <w:sz w:val="25"/>
                        <w:szCs w:val="36"/>
                      </w:rPr>
                    </w:pPr>
                    <w:r>
                      <w:rPr>
                        <w:rFonts w:ascii="Arial" w:hAnsi="Arial" w:cs="Arial"/>
                        <w:b/>
                        <w:bCs/>
                        <w:color w:val="FFFFFF"/>
                        <w:sz w:val="25"/>
                        <w:szCs w:val="36"/>
                      </w:rPr>
                      <w:t>СГБ?</w:t>
                    </w:r>
                  </w:p>
                </w:txbxContent>
              </v:textbox>
            </v:roundrect>
            <v:roundrect id="Скругленный прямоугольник 9" o:spid="_x0000_s1082" style="position:absolute;left:6406;top:20;width:745;height:446;v-text-anchor:middle" arcsize="10923f" fillcolor="#cf3" strokecolor="#26697a" strokeweight="1.06mm">
              <v:fill color2="#30c"/>
              <v:stroke color2="#d99685" joinstyle="miter"/>
              <v:textbox style="mso-rotate-with-shape:t" inset="1.16mm,.58mm,1.16mm,.58mm">
                <w:txbxContent>
                  <w:p w:rsidR="00D42F2E" w:rsidRPr="00A23FE3" w:rsidRDefault="00D42F2E" w:rsidP="00D42F2E">
                    <w:pPr>
                      <w:autoSpaceDE w:val="0"/>
                      <w:jc w:val="center"/>
                      <w:rPr>
                        <w:rFonts w:ascii="Arial" w:hAnsi="Arial" w:cs="Arial"/>
                        <w:b/>
                        <w:bCs/>
                        <w:color w:val="000000"/>
                        <w:sz w:val="16"/>
                        <w:szCs w:val="16"/>
                      </w:rPr>
                    </w:pPr>
                    <w:r w:rsidRPr="00A23FE3">
                      <w:rPr>
                        <w:rFonts w:ascii="Arial" w:hAnsi="Arial" w:cs="Arial"/>
                        <w:b/>
                        <w:bCs/>
                        <w:color w:val="000000"/>
                        <w:sz w:val="16"/>
                        <w:szCs w:val="16"/>
                      </w:rPr>
                      <w:t>да</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кругленный прямоугольник 9" o:spid="_x0000_s1083" type="#_x0000_t75" style="position:absolute;left:7560;top:20;width:1755;height:1957;mso-wrap-style:none;v-text-anchor:middle">
              <v:fill type="frame"/>
              <v:stroke joinstyle="round"/>
              <v:imagedata r:id="rId10" o:title=""/>
            </v:shape>
            <v:shape id="Прямая со стрелкой 34" o:spid="_x0000_s1084" type="#_x0000_t32" style="position:absolute;left:4011;top:1444;width:599;height:2" o:connectortype="straight" strokeweight=".79mm">
              <v:stroke endarrow="block" joinstyle="miter"/>
            </v:shape>
            <v:roundrect id="Скругленный прямоугольник 9" o:spid="_x0000_s1085" style="position:absolute;left:4611;top:2340;width:1864;height:682;v-text-anchor:middle" arcsize="10923f" fillcolor="yellow" strokecolor="#26697a" strokeweight="1.06mm">
              <v:fill color2="blue"/>
              <v:stroke color2="#d99685" joinstyle="miter"/>
              <v:textbox style="mso-rotate-with-shape:t" inset="1.16mm,.58mm,1.16mm,.58mm">
                <w:txbxContent>
                  <w:p w:rsidR="00D42F2E" w:rsidRPr="00BA5FF5" w:rsidRDefault="00D42F2E" w:rsidP="00D42F2E">
                    <w:pPr>
                      <w:autoSpaceDE w:val="0"/>
                      <w:jc w:val="center"/>
                      <w:rPr>
                        <w:rFonts w:ascii="Times New Roman" w:hAnsi="Times New Roman"/>
                        <w:b/>
                        <w:bCs/>
                        <w:color w:val="000000"/>
                        <w:sz w:val="16"/>
                        <w:szCs w:val="16"/>
                      </w:rPr>
                    </w:pPr>
                    <w:r w:rsidRPr="00BA5FF5">
                      <w:rPr>
                        <w:rFonts w:ascii="Times New Roman" w:hAnsi="Times New Roman"/>
                        <w:b/>
                        <w:bCs/>
                        <w:color w:val="000000"/>
                        <w:sz w:val="16"/>
                        <w:szCs w:val="16"/>
                      </w:rPr>
                      <w:t>декремент-тест</w:t>
                    </w:r>
                  </w:p>
                </w:txbxContent>
              </v:textbox>
            </v:roundrect>
            <v:shape id="Скругленный прямоугольник 56" o:spid="_x0000_s1086" type="#_x0000_t75" style="position:absolute;left:7509;top:2357;width:1758;height:679;mso-wrap-style:none;v-text-anchor:middle">
              <v:fill type="frame"/>
              <v:stroke joinstyle="round"/>
              <v:imagedata r:id="rId11" o:title=""/>
            </v:shape>
            <v:shape id="Скругленный прямоугольник 57" o:spid="_x0000_s1087" type="#_x0000_t75" style="position:absolute;left:7509;top:3197;width:1758;height:587;mso-wrap-style:none;v-text-anchor:middle">
              <v:fill type="frame"/>
              <v:stroke joinstyle="round"/>
              <v:imagedata r:id="rId12" o:title=""/>
            </v:shape>
            <v:roundrect id="Скругленный прямоугольник 68" o:spid="_x0000_s1088" style="position:absolute;left:7527;top:3960;width:1754;height:757;v-text-anchor:middle" arcsize="10923f" fillcolor="yellow" strokecolor="#26697a" strokeweight="1.06mm">
              <v:fill color2="blue"/>
              <v:stroke color2="#d99685" joinstyle="miter"/>
              <v:textbox style="mso-next-textbox:#Скругленный прямоугольник 68;mso-rotate-with-shape:t" inset="1.16mm,.58mm,1.16mm,.58mm">
                <w:txbxContent>
                  <w:p w:rsidR="00D42F2E" w:rsidRPr="00BA5FF5" w:rsidRDefault="00D42F2E" w:rsidP="00BA5FF5">
                    <w:pPr>
                      <w:autoSpaceDE w:val="0"/>
                      <w:spacing w:after="0" w:line="240" w:lineRule="auto"/>
                      <w:contextualSpacing/>
                      <w:jc w:val="center"/>
                      <w:rPr>
                        <w:rFonts w:ascii="Arial" w:hAnsi="Arial" w:cs="Arial"/>
                        <w:b/>
                        <w:bCs/>
                        <w:color w:val="000000"/>
                        <w:sz w:val="16"/>
                        <w:szCs w:val="16"/>
                      </w:rPr>
                    </w:pPr>
                    <w:r w:rsidRPr="00BA5FF5">
                      <w:rPr>
                        <w:rFonts w:ascii="Arial" w:hAnsi="Arial" w:cs="Arial"/>
                        <w:b/>
                        <w:bCs/>
                        <w:color w:val="000000"/>
                        <w:sz w:val="16"/>
                        <w:szCs w:val="16"/>
                      </w:rPr>
                      <w:t>КТ грудной</w:t>
                    </w:r>
                  </w:p>
                  <w:p w:rsidR="00D42F2E" w:rsidRPr="00BA5FF5" w:rsidRDefault="00D42F2E" w:rsidP="00BA5FF5">
                    <w:pPr>
                      <w:autoSpaceDE w:val="0"/>
                      <w:spacing w:after="0"/>
                      <w:contextualSpacing/>
                      <w:jc w:val="center"/>
                      <w:rPr>
                        <w:rFonts w:ascii="Arial" w:hAnsi="Arial" w:cs="Arial"/>
                        <w:b/>
                        <w:bCs/>
                        <w:color w:val="000000"/>
                        <w:sz w:val="16"/>
                        <w:szCs w:val="16"/>
                      </w:rPr>
                    </w:pPr>
                    <w:r w:rsidRPr="00BA5FF5">
                      <w:rPr>
                        <w:rFonts w:ascii="Arial" w:hAnsi="Arial" w:cs="Arial"/>
                        <w:b/>
                        <w:bCs/>
                        <w:color w:val="000000"/>
                        <w:sz w:val="16"/>
                        <w:szCs w:val="16"/>
                      </w:rPr>
                      <w:t>клетки</w:t>
                    </w:r>
                  </w:p>
                </w:txbxContent>
              </v:textbox>
            </v:roundrect>
            <v:roundrect id="Скругленный прямоугольник 9" o:spid="_x0000_s1089" style="position:absolute;left:4611;top:3420;width:1866;height:726;v-text-anchor:middle" arcsize="10923f" fillcolor="yellow" strokecolor="#26697a" strokeweight="1.06mm">
              <v:fill color2="blue"/>
              <v:stroke color2="#d99685" joinstyle="miter"/>
              <v:textbox style="mso-rotate-with-shape:t" inset="1.16mm,.58mm,1.16mm,.58mm">
                <w:txbxContent>
                  <w:p w:rsidR="00D42F2E" w:rsidRPr="00BA5FF5" w:rsidRDefault="00D42F2E" w:rsidP="00BA5FF5">
                    <w:pPr>
                      <w:autoSpaceDE w:val="0"/>
                      <w:spacing w:after="0" w:line="240" w:lineRule="auto"/>
                      <w:contextualSpacing/>
                      <w:jc w:val="center"/>
                      <w:rPr>
                        <w:rFonts w:ascii="Arial" w:hAnsi="Arial" w:cs="Arial"/>
                        <w:b/>
                        <w:bCs/>
                        <w:color w:val="000000"/>
                        <w:sz w:val="16"/>
                        <w:szCs w:val="16"/>
                      </w:rPr>
                    </w:pPr>
                    <w:r w:rsidRPr="00BA5FF5">
                      <w:rPr>
                        <w:rFonts w:ascii="Arial" w:hAnsi="Arial" w:cs="Arial"/>
                        <w:b/>
                        <w:bCs/>
                        <w:color w:val="000000"/>
                        <w:sz w:val="16"/>
                        <w:szCs w:val="16"/>
                      </w:rPr>
                      <w:t>игольчатая</w:t>
                    </w:r>
                  </w:p>
                  <w:p w:rsidR="00D42F2E" w:rsidRDefault="00D42F2E" w:rsidP="00D42F2E">
                    <w:pPr>
                      <w:autoSpaceDE w:val="0"/>
                      <w:jc w:val="center"/>
                      <w:rPr>
                        <w:rFonts w:ascii="Arial" w:hAnsi="Arial" w:cs="Arial"/>
                        <w:b/>
                        <w:bCs/>
                        <w:color w:val="000000"/>
                        <w:sz w:val="25"/>
                        <w:szCs w:val="36"/>
                      </w:rPr>
                    </w:pPr>
                    <w:r>
                      <w:rPr>
                        <w:rFonts w:ascii="Arial" w:hAnsi="Arial" w:cs="Arial"/>
                        <w:b/>
                        <w:bCs/>
                        <w:color w:val="000000"/>
                        <w:sz w:val="25"/>
                        <w:szCs w:val="36"/>
                      </w:rPr>
                      <w:t>ЭМГ</w:t>
                    </w:r>
                  </w:p>
                </w:txbxContent>
              </v:textbox>
            </v:roundrect>
            <v:roundrect id="Скругленный прямоугольник 9" o:spid="_x0000_s1090" style="position:absolute;left:2322;top:5202;width:2829;height:1275;v-text-anchor:middle" arcsize="10923f" filled="f" strokecolor="#26697a" strokeweight="1.06mm">
              <v:stroke color2="#d99685" joinstyle="miter"/>
              <v:textbox style="mso-rotate-with-shape:t" inset="1.16mm,.58mm,1.16mm,.58mm">
                <w:txbxContent>
                  <w:p w:rsidR="00D42F2E" w:rsidRPr="00BA5FF5" w:rsidRDefault="00D42F2E" w:rsidP="00BA5FF5">
                    <w:pPr>
                      <w:autoSpaceDE w:val="0"/>
                      <w:spacing w:after="0" w:line="240" w:lineRule="auto"/>
                      <w:contextualSpacing/>
                      <w:rPr>
                        <w:rFonts w:ascii="Times New Roman" w:hAnsi="Times New Roman"/>
                        <w:b/>
                        <w:bCs/>
                        <w:color w:val="000000"/>
                        <w:sz w:val="16"/>
                        <w:szCs w:val="16"/>
                      </w:rPr>
                    </w:pPr>
                    <w:r w:rsidRPr="00BA5FF5">
                      <w:rPr>
                        <w:rFonts w:ascii="Times New Roman" w:hAnsi="Times New Roman"/>
                        <w:b/>
                        <w:bCs/>
                        <w:color w:val="000000"/>
                        <w:sz w:val="16"/>
                        <w:szCs w:val="16"/>
                      </w:rPr>
                      <w:t>источник потери К +</w:t>
                    </w:r>
                  </w:p>
                  <w:p w:rsidR="00D42F2E" w:rsidRPr="00BA5FF5" w:rsidRDefault="00D42F2E" w:rsidP="00BA5FF5">
                    <w:pPr>
                      <w:autoSpaceDE w:val="0"/>
                      <w:spacing w:after="0" w:line="240" w:lineRule="auto"/>
                      <w:contextualSpacing/>
                      <w:rPr>
                        <w:rFonts w:ascii="Times New Roman" w:hAnsi="Times New Roman"/>
                        <w:b/>
                        <w:bCs/>
                        <w:color w:val="000000"/>
                        <w:sz w:val="16"/>
                        <w:szCs w:val="16"/>
                      </w:rPr>
                    </w:pPr>
                    <w:r w:rsidRPr="00BA5FF5">
                      <w:rPr>
                        <w:rFonts w:ascii="Times New Roman" w:hAnsi="Times New Roman"/>
                        <w:b/>
                        <w:bCs/>
                        <w:color w:val="000000"/>
                        <w:sz w:val="16"/>
                        <w:szCs w:val="16"/>
                      </w:rPr>
                      <w:t>альдостеронизм</w:t>
                    </w:r>
                  </w:p>
                  <w:p w:rsidR="00D42F2E" w:rsidRPr="00BA5FF5" w:rsidRDefault="00D42F2E" w:rsidP="00BA5FF5">
                    <w:pPr>
                      <w:autoSpaceDE w:val="0"/>
                      <w:spacing w:after="0" w:line="240" w:lineRule="auto"/>
                      <w:contextualSpacing/>
                      <w:rPr>
                        <w:rFonts w:ascii="Times New Roman" w:hAnsi="Times New Roman"/>
                        <w:b/>
                        <w:bCs/>
                        <w:color w:val="000000"/>
                        <w:sz w:val="16"/>
                        <w:szCs w:val="16"/>
                      </w:rPr>
                    </w:pPr>
                    <w:r w:rsidRPr="00BA5FF5">
                      <w:rPr>
                        <w:rFonts w:ascii="Times New Roman" w:hAnsi="Times New Roman"/>
                        <w:b/>
                        <w:bCs/>
                        <w:color w:val="000000"/>
                        <w:sz w:val="16"/>
                        <w:szCs w:val="16"/>
                      </w:rPr>
                      <w:t>рабдомиолиз</w:t>
                    </w:r>
                  </w:p>
                  <w:p w:rsidR="00D42F2E" w:rsidRPr="00BA5FF5" w:rsidRDefault="00D42F2E" w:rsidP="00D42F2E">
                    <w:pPr>
                      <w:autoSpaceDE w:val="0"/>
                      <w:rPr>
                        <w:rFonts w:ascii="Times New Roman" w:hAnsi="Times New Roman"/>
                        <w:b/>
                        <w:bCs/>
                        <w:color w:val="000000"/>
                        <w:sz w:val="16"/>
                        <w:szCs w:val="16"/>
                      </w:rPr>
                    </w:pPr>
                    <w:r w:rsidRPr="00BA5FF5">
                      <w:rPr>
                        <w:rFonts w:ascii="Times New Roman" w:hAnsi="Times New Roman"/>
                        <w:b/>
                        <w:bCs/>
                        <w:color w:val="000000"/>
                        <w:sz w:val="16"/>
                        <w:szCs w:val="16"/>
                      </w:rPr>
                      <w:t>наследств.синдромы</w:t>
                    </w:r>
                  </w:p>
                </w:txbxContent>
              </v:textbox>
            </v:roundrect>
            <v:roundrect id="Скругленный прямоугольник 9" o:spid="_x0000_s1091" style="position:absolute;left:1769;top:20;width:1119;height:446;v-text-anchor:middle" arcsize="10923f" fillcolor="yellow" strokecolor="#26697a" strokeweight="1.06mm">
              <v:fill color2="blue"/>
              <v:stroke color2="#d99685" joinstyle="miter"/>
              <v:textbox style="mso-rotate-with-shape:t" inset="1.16mm,.58mm,1.16mm,.58mm">
                <w:txbxContent>
                  <w:p w:rsidR="00D42F2E" w:rsidRPr="00BA5FF5" w:rsidRDefault="00D42F2E" w:rsidP="00BA5FF5">
                    <w:pPr>
                      <w:autoSpaceDE w:val="0"/>
                      <w:spacing w:line="240" w:lineRule="auto"/>
                      <w:jc w:val="center"/>
                      <w:rPr>
                        <w:rFonts w:ascii="Times New Roman" w:hAnsi="Times New Roman"/>
                        <w:b/>
                        <w:bCs/>
                        <w:color w:val="000000"/>
                        <w:sz w:val="20"/>
                        <w:szCs w:val="20"/>
                      </w:rPr>
                    </w:pPr>
                    <w:r w:rsidRPr="00BA5FF5">
                      <w:rPr>
                        <w:rFonts w:ascii="Times New Roman" w:hAnsi="Times New Roman"/>
                        <w:b/>
                        <w:bCs/>
                        <w:color w:val="000000"/>
                        <w:sz w:val="20"/>
                        <w:szCs w:val="20"/>
                      </w:rPr>
                      <w:t>Э</w:t>
                    </w:r>
                    <w:r w:rsidR="00BA5FF5" w:rsidRPr="00BA5FF5">
                      <w:rPr>
                        <w:rFonts w:ascii="Times New Roman" w:hAnsi="Times New Roman"/>
                        <w:b/>
                        <w:bCs/>
                        <w:color w:val="000000"/>
                        <w:sz w:val="20"/>
                        <w:szCs w:val="20"/>
                      </w:rPr>
                      <w:t>Н</w:t>
                    </w:r>
                    <w:r w:rsidRPr="00BA5FF5">
                      <w:rPr>
                        <w:rFonts w:ascii="Times New Roman" w:hAnsi="Times New Roman"/>
                        <w:b/>
                        <w:bCs/>
                        <w:color w:val="000000"/>
                        <w:sz w:val="20"/>
                        <w:szCs w:val="20"/>
                      </w:rPr>
                      <w:t>МГ</w:t>
                    </w:r>
                  </w:p>
                </w:txbxContent>
              </v:textbox>
            </v:roundrect>
            <v:shape id="Прямая со стрелкой 34" o:spid="_x0000_s1092" type="#_x0000_t32" style="position:absolute;left:2920;top:243;width:354;height:301" o:connectortype="straight" strokeweight=".79mm">
              <v:stroke endarrow="block" joinstyle="miter"/>
            </v:shape>
            <v:roundrect id="Скругленный прямоугольник 68" o:spid="_x0000_s1093" style="position:absolute;left:199;top:2273;width:1642;height:2224;mso-wrap-style:none;v-text-anchor:middle" arcsize="10923f" filled="f" strokecolor="#26697a" strokeweight="1.06mm">
              <v:stroke color2="#d99685" joinstyle="miter"/>
            </v:roundrect>
            <v:shape id="_x0000_s1094" type="#_x0000_t202" style="position:absolute;left:346;top:2423;width:1493;height:2973" filled="f" stroked="f">
              <v:stroke joinstyle="round"/>
              <v:textbox style="mso-next-textbox:#_x0000_s1094;mso-rotate-with-shape:t" inset="1.16mm,.58mm,1.16mm,.58mm">
                <w:txbxContent>
                  <w:p w:rsidR="00D42F2E" w:rsidRPr="00BA5FF5" w:rsidRDefault="00D42F2E" w:rsidP="00BA5FF5">
                    <w:pPr>
                      <w:autoSpaceDE w:val="0"/>
                      <w:spacing w:after="0" w:line="240" w:lineRule="auto"/>
                      <w:contextualSpacing/>
                      <w:rPr>
                        <w:rFonts w:ascii="Times New Roman" w:hAnsi="Times New Roman"/>
                        <w:b/>
                        <w:bCs/>
                        <w:color w:val="000000"/>
                        <w:sz w:val="16"/>
                        <w:szCs w:val="16"/>
                        <w:lang w:val="en-US"/>
                      </w:rPr>
                    </w:pPr>
                    <w:r w:rsidRPr="00BA5FF5">
                      <w:rPr>
                        <w:rFonts w:ascii="Times New Roman" w:hAnsi="Times New Roman"/>
                        <w:b/>
                        <w:bCs/>
                        <w:color w:val="000000"/>
                        <w:sz w:val="16"/>
                        <w:szCs w:val="16"/>
                        <w:lang w:val="en-US"/>
                      </w:rPr>
                      <w:t>LP</w:t>
                    </w:r>
                  </w:p>
                  <w:p w:rsidR="00D42F2E" w:rsidRPr="00BA5FF5" w:rsidRDefault="00D42F2E" w:rsidP="00BA5FF5">
                    <w:pPr>
                      <w:autoSpaceDE w:val="0"/>
                      <w:spacing w:after="0" w:line="240" w:lineRule="auto"/>
                      <w:contextualSpacing/>
                      <w:rPr>
                        <w:rFonts w:ascii="Times New Roman" w:hAnsi="Times New Roman"/>
                        <w:b/>
                        <w:bCs/>
                        <w:color w:val="000000"/>
                        <w:sz w:val="16"/>
                        <w:szCs w:val="16"/>
                      </w:rPr>
                    </w:pPr>
                    <w:r w:rsidRPr="00BA5FF5">
                      <w:rPr>
                        <w:rFonts w:ascii="Times New Roman" w:hAnsi="Times New Roman"/>
                        <w:b/>
                        <w:bCs/>
                        <w:color w:val="000000"/>
                        <w:sz w:val="16"/>
                        <w:szCs w:val="16"/>
                      </w:rPr>
                      <w:t>анти-ВИЧ</w:t>
                    </w:r>
                  </w:p>
                  <w:p w:rsidR="00D42F2E" w:rsidRPr="00BA5FF5" w:rsidRDefault="00D42F2E" w:rsidP="00BA5FF5">
                    <w:pPr>
                      <w:autoSpaceDE w:val="0"/>
                      <w:spacing w:after="0" w:line="240" w:lineRule="auto"/>
                      <w:contextualSpacing/>
                      <w:rPr>
                        <w:rFonts w:ascii="Times New Roman" w:hAnsi="Times New Roman"/>
                        <w:b/>
                        <w:bCs/>
                        <w:color w:val="000000"/>
                        <w:sz w:val="16"/>
                        <w:szCs w:val="16"/>
                      </w:rPr>
                    </w:pPr>
                    <w:r w:rsidRPr="00BA5FF5">
                      <w:rPr>
                        <w:rFonts w:ascii="Times New Roman" w:hAnsi="Times New Roman"/>
                        <w:b/>
                        <w:bCs/>
                        <w:color w:val="000000"/>
                        <w:sz w:val="16"/>
                        <w:szCs w:val="16"/>
                        <w:lang w:val="en-US"/>
                      </w:rPr>
                      <w:t>HBsAg</w:t>
                    </w:r>
                    <w:r w:rsidRPr="00BA5FF5">
                      <w:rPr>
                        <w:rFonts w:ascii="Times New Roman" w:hAnsi="Times New Roman"/>
                        <w:b/>
                        <w:bCs/>
                        <w:color w:val="000000"/>
                        <w:sz w:val="16"/>
                        <w:szCs w:val="16"/>
                      </w:rPr>
                      <w:t xml:space="preserve">, </w:t>
                    </w:r>
                  </w:p>
                  <w:p w:rsidR="00D42F2E" w:rsidRPr="00BA5FF5" w:rsidRDefault="00D42F2E" w:rsidP="00BA5FF5">
                    <w:pPr>
                      <w:autoSpaceDE w:val="0"/>
                      <w:spacing w:after="0" w:line="240" w:lineRule="auto"/>
                      <w:contextualSpacing/>
                      <w:rPr>
                        <w:rFonts w:ascii="Times New Roman" w:hAnsi="Times New Roman"/>
                        <w:b/>
                        <w:bCs/>
                        <w:color w:val="000000"/>
                        <w:sz w:val="16"/>
                        <w:szCs w:val="16"/>
                        <w:lang w:val="en-US"/>
                      </w:rPr>
                    </w:pPr>
                    <w:r w:rsidRPr="00BA5FF5">
                      <w:rPr>
                        <w:rFonts w:ascii="Times New Roman" w:hAnsi="Times New Roman"/>
                        <w:b/>
                        <w:bCs/>
                        <w:color w:val="000000"/>
                        <w:sz w:val="16"/>
                        <w:szCs w:val="16"/>
                      </w:rPr>
                      <w:t>анти-</w:t>
                    </w:r>
                    <w:r w:rsidRPr="00BA5FF5">
                      <w:rPr>
                        <w:rFonts w:ascii="Times New Roman" w:hAnsi="Times New Roman"/>
                        <w:b/>
                        <w:bCs/>
                        <w:color w:val="000000"/>
                        <w:sz w:val="16"/>
                        <w:szCs w:val="16"/>
                        <w:lang w:val="en-US"/>
                      </w:rPr>
                      <w:t>HCV</w:t>
                    </w:r>
                  </w:p>
                  <w:p w:rsidR="00D42F2E" w:rsidRPr="00BA5FF5" w:rsidRDefault="00D42F2E" w:rsidP="00BA5FF5">
                    <w:pPr>
                      <w:autoSpaceDE w:val="0"/>
                      <w:spacing w:after="0" w:line="240" w:lineRule="auto"/>
                      <w:contextualSpacing/>
                      <w:rPr>
                        <w:rFonts w:ascii="Times New Roman" w:hAnsi="Times New Roman"/>
                        <w:b/>
                        <w:bCs/>
                        <w:color w:val="000000"/>
                        <w:sz w:val="16"/>
                        <w:szCs w:val="16"/>
                      </w:rPr>
                    </w:pPr>
                    <w:r w:rsidRPr="00BA5FF5">
                      <w:rPr>
                        <w:rFonts w:ascii="Times New Roman" w:hAnsi="Times New Roman"/>
                        <w:b/>
                        <w:bCs/>
                        <w:color w:val="000000"/>
                        <w:sz w:val="16"/>
                        <w:szCs w:val="16"/>
                      </w:rPr>
                      <w:t>БХ ан.крови</w:t>
                    </w:r>
                  </w:p>
                  <w:p w:rsidR="00D42F2E" w:rsidRPr="00BA5FF5" w:rsidRDefault="00D42F2E" w:rsidP="00BA5FF5">
                    <w:pPr>
                      <w:autoSpaceDE w:val="0"/>
                      <w:spacing w:after="0" w:line="240" w:lineRule="auto"/>
                      <w:contextualSpacing/>
                      <w:rPr>
                        <w:rFonts w:ascii="Times New Roman" w:hAnsi="Times New Roman"/>
                        <w:b/>
                        <w:bCs/>
                        <w:color w:val="000000"/>
                        <w:sz w:val="16"/>
                        <w:szCs w:val="16"/>
                      </w:rPr>
                    </w:pPr>
                    <w:r w:rsidRPr="00BA5FF5">
                      <w:rPr>
                        <w:rFonts w:ascii="Times New Roman" w:hAnsi="Times New Roman"/>
                        <w:b/>
                        <w:bCs/>
                        <w:color w:val="000000"/>
                        <w:sz w:val="16"/>
                        <w:szCs w:val="16"/>
                      </w:rPr>
                      <w:t>РФ, СРБ</w:t>
                    </w:r>
                  </w:p>
                  <w:p w:rsidR="00D42F2E" w:rsidRPr="00BA5FF5" w:rsidRDefault="00D42F2E" w:rsidP="00BA5FF5">
                    <w:pPr>
                      <w:autoSpaceDE w:val="0"/>
                      <w:spacing w:after="0" w:line="240" w:lineRule="auto"/>
                      <w:contextualSpacing/>
                      <w:rPr>
                        <w:rFonts w:ascii="Times New Roman" w:hAnsi="Times New Roman"/>
                        <w:b/>
                        <w:bCs/>
                        <w:color w:val="000000"/>
                        <w:sz w:val="16"/>
                        <w:szCs w:val="16"/>
                      </w:rPr>
                    </w:pPr>
                    <w:r w:rsidRPr="00BA5FF5">
                      <w:rPr>
                        <w:rFonts w:ascii="Times New Roman" w:hAnsi="Times New Roman"/>
                        <w:b/>
                        <w:bCs/>
                        <w:color w:val="000000"/>
                        <w:sz w:val="16"/>
                        <w:szCs w:val="16"/>
                      </w:rPr>
                      <w:t>калий</w:t>
                    </w:r>
                  </w:p>
                  <w:p w:rsidR="00D42F2E" w:rsidRPr="00BA5FF5" w:rsidRDefault="00D42F2E" w:rsidP="00BA5FF5">
                    <w:pPr>
                      <w:autoSpaceDE w:val="0"/>
                      <w:spacing w:after="0" w:line="240" w:lineRule="auto"/>
                      <w:contextualSpacing/>
                      <w:rPr>
                        <w:rFonts w:ascii="Times New Roman" w:hAnsi="Times New Roman"/>
                        <w:b/>
                        <w:bCs/>
                        <w:color w:val="000000"/>
                        <w:sz w:val="16"/>
                        <w:szCs w:val="16"/>
                      </w:rPr>
                    </w:pPr>
                    <w:r w:rsidRPr="00BA5FF5">
                      <w:rPr>
                        <w:rFonts w:ascii="Times New Roman" w:hAnsi="Times New Roman"/>
                        <w:b/>
                        <w:bCs/>
                        <w:color w:val="000000"/>
                        <w:sz w:val="16"/>
                        <w:szCs w:val="16"/>
                      </w:rPr>
                      <w:t>КФК</w:t>
                    </w:r>
                  </w:p>
                </w:txbxContent>
              </v:textbox>
            </v:shape>
            <v:line id="Line 27" o:spid="_x0000_s1095" style="position:absolute" from="3639,4451" to="3639,5198" strokeweight=".79mm">
              <v:stroke endarrow="block" joinstyle="miter"/>
            </v:line>
            <v:line id="Line 28" o:spid="_x0000_s1096" style="position:absolute" from="871,1523" to="871,2270" strokeweight=".79mm">
              <v:stroke endarrow="block" joinstyle="miter"/>
            </v:line>
            <v:roundrect id="Скругленный прямоугольник 9" o:spid="_x0000_s1097" style="position:absolute;left:3264;top:1221;width:746;height:447;v-text-anchor:middle" arcsize="10923f" fillcolor="#cf3" strokecolor="#26697a" strokeweight="1.06mm">
              <v:fill color2="#30c"/>
              <v:stroke color2="#d99685" joinstyle="miter"/>
              <v:textbox style="mso-rotate-with-shape:t" inset="1.16mm,.58mm,1.16mm,.58mm">
                <w:txbxContent>
                  <w:p w:rsidR="00D42F2E" w:rsidRPr="00BA5FF5" w:rsidRDefault="00D42F2E" w:rsidP="00D42F2E">
                    <w:pPr>
                      <w:autoSpaceDE w:val="0"/>
                      <w:jc w:val="center"/>
                      <w:rPr>
                        <w:rFonts w:ascii="Times New Roman" w:hAnsi="Times New Roman"/>
                        <w:b/>
                        <w:bCs/>
                        <w:color w:val="000000"/>
                        <w:sz w:val="16"/>
                        <w:szCs w:val="16"/>
                      </w:rPr>
                    </w:pPr>
                    <w:r w:rsidRPr="00BA5FF5">
                      <w:rPr>
                        <w:rFonts w:ascii="Times New Roman" w:hAnsi="Times New Roman"/>
                        <w:b/>
                        <w:bCs/>
                        <w:color w:val="000000"/>
                        <w:sz w:val="16"/>
                        <w:szCs w:val="16"/>
                      </w:rPr>
                      <w:t>нет</w:t>
                    </w:r>
                  </w:p>
                </w:txbxContent>
              </v:textbox>
            </v:roundrect>
            <v:roundrect id="Скругленный прямоугольник 9" o:spid="_x0000_s1098" style="position:absolute;left:6406;top:771;width:745;height:446;v-text-anchor:middle" arcsize="10923f" fillcolor="#cf3" strokecolor="#26697a" strokeweight="1.06mm">
              <v:fill color2="#30c"/>
              <v:stroke color2="#d99685" joinstyle="miter"/>
              <v:textbox style="mso-rotate-with-shape:t" inset="1.16mm,.58mm,1.16mm,.58mm">
                <w:txbxContent>
                  <w:p w:rsidR="00D42F2E" w:rsidRPr="00A23FE3" w:rsidRDefault="00D42F2E" w:rsidP="00D42F2E">
                    <w:pPr>
                      <w:autoSpaceDE w:val="0"/>
                      <w:jc w:val="center"/>
                      <w:rPr>
                        <w:rFonts w:ascii="Arial" w:hAnsi="Arial" w:cs="Arial"/>
                        <w:b/>
                        <w:bCs/>
                        <w:color w:val="000000"/>
                        <w:sz w:val="16"/>
                        <w:szCs w:val="16"/>
                      </w:rPr>
                    </w:pPr>
                    <w:r w:rsidRPr="00A23FE3">
                      <w:rPr>
                        <w:rFonts w:ascii="Arial" w:hAnsi="Arial" w:cs="Arial"/>
                        <w:b/>
                        <w:bCs/>
                        <w:color w:val="000000"/>
                        <w:sz w:val="16"/>
                        <w:szCs w:val="16"/>
                      </w:rPr>
                      <w:t>нет</w:t>
                    </w:r>
                  </w:p>
                </w:txbxContent>
              </v:textbox>
            </v:roundrect>
            <v:shape id="Прямая со стрелкой 34" o:spid="_x0000_s1099" type="#_x0000_t32" style="position:absolute;left:5836;top:581;width:582;height:492" o:connectortype="straight" strokeweight=".79mm">
              <v:stroke endarrow="block" joinstyle="miter"/>
            </v:shape>
            <v:shape id="Прямая со стрелкой 34" o:spid="_x0000_s1100" type="#_x0000_t32" style="position:absolute;left:5835;top:241;width:545;height:335;flip:y" o:connectortype="straight" strokeweight=".79mm">
              <v:stroke endarrow="block" joinstyle="miter"/>
            </v:shape>
            <v:shape id="Прямая со стрелкой 34" o:spid="_x0000_s1101" type="#_x0000_t32" style="position:absolute;left:7152;top:995;width:376;height:2" o:connectortype="straight" strokeweight=".79mm">
              <v:stroke endarrow="block" joinstyle="miter"/>
            </v:shape>
            <v:roundrect id="Скругленный прямоугольник 9" o:spid="_x0000_s1102" style="position:absolute;left:3266;top:2424;width:999;height:448;v-text-anchor:middle" arcsize="10923f" filled="f" strokecolor="#26697a" strokeweight="1.06mm">
              <v:stroke color2="#d99685" joinstyle="miter"/>
              <v:textbox style="mso-rotate-with-shape:t" inset="1.16mm,.58mm,1.16mm,.58mm">
                <w:txbxContent>
                  <w:p w:rsidR="00D42F2E" w:rsidRDefault="00D42F2E" w:rsidP="00A23FE3">
                    <w:pPr>
                      <w:autoSpaceDE w:val="0"/>
                      <w:spacing w:line="240" w:lineRule="auto"/>
                      <w:jc w:val="center"/>
                      <w:rPr>
                        <w:rFonts w:ascii="Corbel" w:hAnsi="Corbel" w:cs="Arial"/>
                        <w:b/>
                        <w:bCs/>
                        <w:color w:val="000000"/>
                        <w:szCs w:val="32"/>
                      </w:rPr>
                    </w:pPr>
                    <w:r>
                      <w:rPr>
                        <w:rFonts w:ascii="Corbel" w:hAnsi="Corbel" w:cs="Arial"/>
                        <w:b/>
                        <w:bCs/>
                        <w:color w:val="000000"/>
                        <w:szCs w:val="32"/>
                      </w:rPr>
                      <w:t>ЭМГ</w:t>
                    </w:r>
                  </w:p>
                </w:txbxContent>
              </v:textbox>
            </v:roundrect>
            <v:line id="Line 35" o:spid="_x0000_s1103" style="position:absolute" from="3641,1674" to="3641,2418" strokeweight=".79mm">
              <v:stroke endarrow="block" joinstyle="miter"/>
            </v:line>
            <v:shape id="Прямая со стрелкой 34" o:spid="_x0000_s1104" type="#_x0000_t32" style="position:absolute;left:1919;top:4076;width:1196;height:2" o:connectortype="straight" strokeweight=".79mm">
              <v:stroke endarrow="block" joinstyle="miter"/>
            </v:shape>
            <v:shape id="Прямая со стрелкой 34" o:spid="_x0000_s1105" type="#_x0000_t32" style="position:absolute;left:4237;top:2645;width:374;height:5" o:connectortype="straight" strokeweight=".79mm">
              <v:stroke endarrow="block" joinstyle="miter"/>
            </v:shape>
            <v:shape id="Прямая со стрелкой 34" o:spid="_x0000_s1106" type="#_x0000_t32" style="position:absolute;left:3702;top:2870;width:879;height:794" o:connectortype="straight" strokeweight=".79mm">
              <v:stroke endarrow="block" joinstyle="miter"/>
            </v:shape>
            <v:shape id="Прямая со стрелкой 34" o:spid="_x0000_s1107" type="#_x0000_t32" style="position:absolute;left:6462;top:2758;width:1036;height:0;flip:y" o:connectortype="straight" strokeweight=".79mm">
              <v:stroke endarrow="block" joinstyle="miter"/>
            </v:shape>
            <v:shape id="Прямая со стрелкой 34" o:spid="_x0000_s1108" type="#_x0000_t32" style="position:absolute;left:6482;top:2799;width:1046;height:752" o:connectortype="straight" strokeweight=".79mm">
              <v:stroke endarrow="block" joinstyle="miter"/>
            </v:shape>
            <v:line id="Line 41" o:spid="_x0000_s1109" style="position:absolute" from="8351,3700" to="8351,3997" strokeweight=".79mm">
              <v:stroke endarrow="block" joinstyle="miter"/>
            </v:line>
            <v:shape id="Прямая со стрелкой 34" o:spid="_x0000_s1110" type="#_x0000_t32" style="position:absolute;left:5881;top:4223;width:1277;height:1056" o:connectortype="straight" strokeweight=".79mm">
              <v:stroke endarrow="block" joinstyle="miter"/>
            </v:shape>
            <v:roundrect id="Скругленный прямоугольник 56" o:spid="_x0000_s1111" style="position:absolute;left:6779;top:1973;width:1568;height:443;v-text-anchor:middle" arcsize="10923f" fillcolor="yellow" strokecolor="#26697a" strokeweight="1.06mm">
              <v:fill color2="blue"/>
              <v:stroke color2="#d99685" joinstyle="miter"/>
              <v:textbox style="mso-rotate-with-shape:t" inset="1.16mm,.58mm,1.16mm,.58mm">
                <w:txbxContent>
                  <w:p w:rsidR="00D42F2E" w:rsidRPr="00BA5FF5" w:rsidRDefault="00D42F2E" w:rsidP="00D42F2E">
                    <w:pPr>
                      <w:autoSpaceDE w:val="0"/>
                      <w:jc w:val="center"/>
                      <w:rPr>
                        <w:rFonts w:ascii="Arial" w:hAnsi="Arial" w:cs="Arial"/>
                        <w:b/>
                        <w:bCs/>
                        <w:color w:val="000000"/>
                        <w:sz w:val="20"/>
                        <w:szCs w:val="20"/>
                      </w:rPr>
                    </w:pPr>
                    <w:r w:rsidRPr="00BA5FF5">
                      <w:rPr>
                        <w:rFonts w:ascii="Arial" w:hAnsi="Arial" w:cs="Arial"/>
                        <w:b/>
                        <w:bCs/>
                        <w:color w:val="000000"/>
                        <w:sz w:val="20"/>
                        <w:szCs w:val="20"/>
                      </w:rPr>
                      <w:t>МРТ</w:t>
                    </w:r>
                  </w:p>
                </w:txbxContent>
              </v:textbox>
            </v:roundrect>
            <v:shape id="Прямая со стрелкой 34" o:spid="_x0000_s1112" type="#_x0000_t32" style="position:absolute;left:5797;top:1521;width:955;height:675" o:connectortype="straight" strokeweight=".79mm">
              <v:stroke endarrow="block" joinstyle="miter"/>
            </v:shape>
            <v:shape id="Прямая со стрелкой 34" o:spid="_x0000_s1113" type="#_x0000_t32" style="position:absolute;left:1393;top:1148;width:375;height:2" o:connectortype="straight" strokeweight=".79mm">
              <v:stroke endarrow="block" joinstyle="miter"/>
            </v:shape>
            <v:shape id="Скругленный прямоугольник 9" o:spid="_x0000_s1114" type="#_x0000_t75" style="position:absolute;left:4589;top:1132;width:1234;height:905;mso-wrap-style:none;v-text-anchor:middle">
              <v:fill type="frame"/>
              <v:stroke joinstyle="round"/>
              <v:imagedata r:id="rId13" o:title=""/>
            </v:shape>
            <v:line id="Line 47" o:spid="_x0000_s1115" style="position:absolute;flip:y" from="3341,3998" to="3341,4296" strokeweight="1.06mm">
              <v:stroke endarrow="block" joinstyle="miter"/>
            </v:line>
            <v:line id="Line 48" o:spid="_x0000_s1116" style="position:absolute" from="3491,3700" to="3491,3997" strokeweight="1.06mm">
              <v:stroke endarrow="block" joinstyle="miter"/>
            </v:line>
            <v:shape id="Скругленный прямоугольник 9" o:spid="_x0000_s1117" type="#_x0000_t75" style="position:absolute;width:1441;height:1539;mso-wrap-style:none;v-text-anchor:middle">
              <v:fill type="frame"/>
              <v:stroke joinstyle="round"/>
              <v:imagedata r:id="rId14" o:title=""/>
            </v:shape>
            <v:line id="Line 50" o:spid="_x0000_s1118" style="position:absolute" from="2293,1598" to="3187,3697" stroked="f"/>
            <v:shape id="Прямая со стрелкой 34" o:spid="_x0000_s1119" type="#_x0000_t32" style="position:absolute;left:3189;top:1667;width:78;height:1953;flip:y" o:connectortype="straight" stroked="f"/>
            <v:shape id="Прямая со стрелкой 34" o:spid="_x0000_s1120" type="#_x0000_t32" style="position:absolute;left:4007;top:1591;width:593;height:13;flip:x y" o:connectortype="straight" strokeweight=".79mm">
              <v:stroke endarrow="block" joinstyle="miter"/>
            </v:shape>
            <w10:wrap type="none"/>
            <w10:anchorlock/>
          </v:group>
        </w:pict>
      </w:r>
    </w:p>
    <w:p w:rsidR="00DC7623" w:rsidRPr="00E42F5F" w:rsidRDefault="001A1DBD"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b/>
          <w:sz w:val="24"/>
          <w:szCs w:val="24"/>
        </w:rPr>
        <w:t>Тактика лечения</w:t>
      </w:r>
      <w:r w:rsidR="00453501" w:rsidRPr="00E42F5F">
        <w:rPr>
          <w:rFonts w:ascii="Times New Roman" w:hAnsi="Times New Roman"/>
          <w:b/>
          <w:sz w:val="24"/>
          <w:szCs w:val="24"/>
        </w:rPr>
        <w:t xml:space="preserve"> СГБ.</w:t>
      </w:r>
      <w:r w:rsidR="00453501" w:rsidRPr="00E42F5F">
        <w:rPr>
          <w:rFonts w:ascii="Times New Roman" w:hAnsi="Times New Roman"/>
          <w:sz w:val="24"/>
          <w:szCs w:val="24"/>
        </w:rPr>
        <w:t xml:space="preserve"> </w:t>
      </w:r>
      <w:r w:rsidR="005263A2" w:rsidRPr="00E42F5F">
        <w:rPr>
          <w:rFonts w:ascii="Times New Roman" w:hAnsi="Times New Roman"/>
          <w:sz w:val="24"/>
          <w:szCs w:val="24"/>
        </w:rPr>
        <w:t>Все пациенты с подозрением на СГБ любой степени тяжести в остром периоде (при нарастании неврологической симптоматики и в первые 4 недели от появления первых признаков болезни) должны быть в обязательном порядке</w:t>
      </w:r>
      <w:r w:rsidR="007C026F" w:rsidRPr="00E42F5F">
        <w:rPr>
          <w:rFonts w:ascii="Times New Roman" w:hAnsi="Times New Roman"/>
          <w:sz w:val="24"/>
          <w:szCs w:val="24"/>
        </w:rPr>
        <w:t xml:space="preserve"> госпитализированы в медицинское учреждение</w:t>
      </w:r>
      <w:r w:rsidR="005263A2" w:rsidRPr="00E42F5F">
        <w:rPr>
          <w:rFonts w:ascii="Times New Roman" w:hAnsi="Times New Roman"/>
          <w:sz w:val="24"/>
          <w:szCs w:val="24"/>
        </w:rPr>
        <w:t xml:space="preserve"> с палатами интенсивной терапии. Это обусловлено тем, что при СГБ высока вероятность развития угрожающих жизни больного состояний, связанных с</w:t>
      </w:r>
      <w:r w:rsidR="00CA6E3E" w:rsidRPr="00E42F5F">
        <w:rPr>
          <w:rFonts w:ascii="Times New Roman" w:hAnsi="Times New Roman"/>
          <w:sz w:val="24"/>
          <w:szCs w:val="24"/>
        </w:rPr>
        <w:t xml:space="preserve"> нарушением глотания и дыхания (Супонева Н.А. и др., 2003).</w:t>
      </w:r>
    </w:p>
    <w:p w:rsidR="001A1DBD" w:rsidRPr="00E42F5F" w:rsidRDefault="001A1DBD"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 xml:space="preserve">Выделяют специфические и неспецифические терапевтические мероприятия при СГБ. Специфические методы лечения данного заболевания, к которым относятся операции </w:t>
      </w:r>
      <w:r w:rsidR="00DC7623" w:rsidRPr="00E42F5F">
        <w:rPr>
          <w:rFonts w:ascii="Times New Roman" w:hAnsi="Times New Roman"/>
          <w:sz w:val="24"/>
          <w:szCs w:val="24"/>
        </w:rPr>
        <w:t xml:space="preserve">высокообъемного </w:t>
      </w:r>
      <w:r w:rsidRPr="00E42F5F">
        <w:rPr>
          <w:rFonts w:ascii="Times New Roman" w:hAnsi="Times New Roman"/>
          <w:sz w:val="24"/>
          <w:szCs w:val="24"/>
        </w:rPr>
        <w:t xml:space="preserve">программного плазмафереза </w:t>
      </w:r>
      <w:r w:rsidR="00B13D5E" w:rsidRPr="00E42F5F">
        <w:rPr>
          <w:rFonts w:ascii="Times New Roman" w:hAnsi="Times New Roman"/>
          <w:sz w:val="24"/>
          <w:szCs w:val="24"/>
        </w:rPr>
        <w:t xml:space="preserve">(ПФ) </w:t>
      </w:r>
      <w:r w:rsidRPr="00E42F5F">
        <w:rPr>
          <w:rFonts w:ascii="Times New Roman" w:hAnsi="Times New Roman"/>
          <w:sz w:val="24"/>
          <w:szCs w:val="24"/>
        </w:rPr>
        <w:t xml:space="preserve">и курсы </w:t>
      </w:r>
      <w:r w:rsidR="00DC7623" w:rsidRPr="00E42F5F">
        <w:rPr>
          <w:rFonts w:ascii="Times New Roman" w:hAnsi="Times New Roman"/>
          <w:sz w:val="24"/>
          <w:szCs w:val="24"/>
        </w:rPr>
        <w:t xml:space="preserve">высокодозной </w:t>
      </w:r>
      <w:r w:rsidRPr="00E42F5F">
        <w:rPr>
          <w:rFonts w:ascii="Times New Roman" w:hAnsi="Times New Roman"/>
          <w:sz w:val="24"/>
          <w:szCs w:val="24"/>
        </w:rPr>
        <w:t>внутривенной иммунотерапии препаратами иммуноглобулинов класса G</w:t>
      </w:r>
      <w:r w:rsidR="00B13D5E" w:rsidRPr="00E42F5F">
        <w:rPr>
          <w:rFonts w:ascii="Times New Roman" w:hAnsi="Times New Roman"/>
          <w:sz w:val="24"/>
          <w:szCs w:val="24"/>
        </w:rPr>
        <w:t xml:space="preserve"> (ВИГ)</w:t>
      </w:r>
      <w:r w:rsidRPr="00E42F5F">
        <w:rPr>
          <w:rFonts w:ascii="Times New Roman" w:hAnsi="Times New Roman"/>
          <w:sz w:val="24"/>
          <w:szCs w:val="24"/>
        </w:rPr>
        <w:t>, используются, прежде всего, с целью прерывания аутоиммунной агрессии, развивающейся при СГБ. При этом предполагается достичь торможения дальнейшег</w:t>
      </w:r>
      <w:r w:rsidR="00DC7623" w:rsidRPr="00E42F5F">
        <w:rPr>
          <w:rFonts w:ascii="Times New Roman" w:hAnsi="Times New Roman"/>
          <w:sz w:val="24"/>
          <w:szCs w:val="24"/>
        </w:rPr>
        <w:t>о развития заболевания, снизить длительность</w:t>
      </w:r>
      <w:r w:rsidRPr="00E42F5F">
        <w:rPr>
          <w:rFonts w:ascii="Times New Roman" w:hAnsi="Times New Roman"/>
          <w:sz w:val="24"/>
          <w:szCs w:val="24"/>
        </w:rPr>
        <w:t xml:space="preserve"> периода на</w:t>
      </w:r>
      <w:r w:rsidR="00DC7623" w:rsidRPr="00E42F5F">
        <w:rPr>
          <w:rFonts w:ascii="Times New Roman" w:hAnsi="Times New Roman"/>
          <w:sz w:val="24"/>
          <w:szCs w:val="24"/>
        </w:rPr>
        <w:t>растания симптоматики, ускорить начало</w:t>
      </w:r>
      <w:r w:rsidRPr="00E42F5F">
        <w:rPr>
          <w:rFonts w:ascii="Times New Roman" w:hAnsi="Times New Roman"/>
          <w:sz w:val="24"/>
          <w:szCs w:val="24"/>
        </w:rPr>
        <w:t xml:space="preserve"> пер</w:t>
      </w:r>
      <w:r w:rsidR="00DC7623" w:rsidRPr="00E42F5F">
        <w:rPr>
          <w:rFonts w:ascii="Times New Roman" w:hAnsi="Times New Roman"/>
          <w:sz w:val="24"/>
          <w:szCs w:val="24"/>
        </w:rPr>
        <w:t>иода восстановления и добиться</w:t>
      </w:r>
      <w:r w:rsidRPr="00E42F5F">
        <w:rPr>
          <w:rFonts w:ascii="Times New Roman" w:hAnsi="Times New Roman"/>
          <w:sz w:val="24"/>
          <w:szCs w:val="24"/>
        </w:rPr>
        <w:t xml:space="preserve"> максимально полного регресса неврологического дефицита. Неспецифические методы лечения направлены в основном на коррекцию различных симптомов и вторичных нарушений, сопутствующих данному заболеванию</w:t>
      </w:r>
      <w:r w:rsidR="005263A2" w:rsidRPr="00E42F5F">
        <w:rPr>
          <w:rFonts w:ascii="Times New Roman" w:hAnsi="Times New Roman"/>
          <w:sz w:val="24"/>
          <w:szCs w:val="24"/>
        </w:rPr>
        <w:t xml:space="preserve"> или характерных для обездвиженных больных</w:t>
      </w:r>
      <w:r w:rsidRPr="00E42F5F">
        <w:rPr>
          <w:rFonts w:ascii="Times New Roman" w:hAnsi="Times New Roman"/>
          <w:sz w:val="24"/>
          <w:szCs w:val="24"/>
        </w:rPr>
        <w:t xml:space="preserve"> </w:t>
      </w:r>
      <w:r w:rsidR="00B13D5E" w:rsidRPr="00E42F5F">
        <w:rPr>
          <w:rFonts w:ascii="Times New Roman" w:hAnsi="Times New Roman"/>
          <w:sz w:val="24"/>
          <w:szCs w:val="24"/>
        </w:rPr>
        <w:t>(</w:t>
      </w:r>
      <w:r w:rsidR="00D356F3" w:rsidRPr="00E42F5F">
        <w:rPr>
          <w:rFonts w:ascii="Times New Roman" w:hAnsi="Times New Roman"/>
          <w:sz w:val="24"/>
          <w:szCs w:val="24"/>
        </w:rPr>
        <w:t>Супонева Н.А., Пирадов М.А., 2011</w:t>
      </w:r>
      <w:r w:rsidR="00B13D5E" w:rsidRPr="00E42F5F">
        <w:rPr>
          <w:rFonts w:ascii="Times New Roman" w:hAnsi="Times New Roman"/>
          <w:sz w:val="24"/>
          <w:szCs w:val="24"/>
        </w:rPr>
        <w:t>)</w:t>
      </w:r>
      <w:r w:rsidRPr="00E42F5F">
        <w:rPr>
          <w:rFonts w:ascii="Times New Roman" w:hAnsi="Times New Roman"/>
          <w:sz w:val="24"/>
          <w:szCs w:val="24"/>
        </w:rPr>
        <w:t xml:space="preserve">. </w:t>
      </w:r>
    </w:p>
    <w:p w:rsidR="00AC0A95" w:rsidRPr="00E42F5F" w:rsidRDefault="00AC0A95"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Показаниями к проведению специфической терапии при СГБ являются: прогрессирование неврологической симптоматики, особенно в течение первых 2 недель от начала заболевания; наличие двигательного дефицита, соответствующего 3-5 стадиям шкалы тяжести СГБ (</w:t>
      </w:r>
      <w:r w:rsidRPr="00E42F5F">
        <w:rPr>
          <w:rStyle w:val="aa"/>
          <w:rFonts w:ascii="Times New Roman" w:hAnsi="Times New Roman"/>
          <w:b w:val="0"/>
          <w:color w:val="000000"/>
          <w:sz w:val="24"/>
          <w:szCs w:val="24"/>
          <w:lang w:val="en-US"/>
        </w:rPr>
        <w:t>Guillain</w:t>
      </w:r>
      <w:r w:rsidRPr="00E42F5F">
        <w:rPr>
          <w:rStyle w:val="aa"/>
          <w:rFonts w:ascii="Times New Roman" w:hAnsi="Times New Roman"/>
          <w:b w:val="0"/>
          <w:color w:val="000000"/>
          <w:sz w:val="24"/>
          <w:szCs w:val="24"/>
        </w:rPr>
        <w:t>-</w:t>
      </w:r>
      <w:r w:rsidRPr="00E42F5F">
        <w:rPr>
          <w:rStyle w:val="aa"/>
          <w:rFonts w:ascii="Times New Roman" w:hAnsi="Times New Roman"/>
          <w:b w:val="0"/>
          <w:color w:val="000000"/>
          <w:sz w:val="24"/>
          <w:szCs w:val="24"/>
          <w:lang w:val="en-US"/>
        </w:rPr>
        <w:t>Barr</w:t>
      </w:r>
      <w:r w:rsidRPr="00E42F5F">
        <w:rPr>
          <w:rStyle w:val="aa"/>
          <w:rFonts w:ascii="Times New Roman" w:hAnsi="Times New Roman"/>
          <w:b w:val="0"/>
          <w:color w:val="000000"/>
          <w:sz w:val="24"/>
          <w:szCs w:val="24"/>
        </w:rPr>
        <w:t xml:space="preserve">é </w:t>
      </w:r>
      <w:r w:rsidRPr="00E42F5F">
        <w:rPr>
          <w:rStyle w:val="aa"/>
          <w:rFonts w:ascii="Times New Roman" w:hAnsi="Times New Roman"/>
          <w:b w:val="0"/>
          <w:color w:val="000000"/>
          <w:sz w:val="24"/>
          <w:szCs w:val="24"/>
          <w:lang w:val="en-US"/>
        </w:rPr>
        <w:t>Syndrome</w:t>
      </w:r>
      <w:r w:rsidRPr="00E42F5F">
        <w:rPr>
          <w:rStyle w:val="aa"/>
          <w:rFonts w:ascii="Times New Roman" w:hAnsi="Times New Roman"/>
          <w:b w:val="0"/>
          <w:color w:val="000000"/>
          <w:sz w:val="24"/>
          <w:szCs w:val="24"/>
        </w:rPr>
        <w:t xml:space="preserve"> </w:t>
      </w:r>
      <w:r w:rsidRPr="00E42F5F">
        <w:rPr>
          <w:rStyle w:val="aa"/>
          <w:rFonts w:ascii="Times New Roman" w:hAnsi="Times New Roman"/>
          <w:b w:val="0"/>
          <w:color w:val="000000"/>
          <w:sz w:val="24"/>
          <w:szCs w:val="24"/>
          <w:lang w:val="en-US"/>
        </w:rPr>
        <w:t>Disability</w:t>
      </w:r>
      <w:r w:rsidRPr="00E42F5F">
        <w:rPr>
          <w:rStyle w:val="aa"/>
          <w:rFonts w:ascii="Times New Roman" w:hAnsi="Times New Roman"/>
          <w:b w:val="0"/>
          <w:color w:val="000000"/>
          <w:sz w:val="24"/>
          <w:szCs w:val="24"/>
        </w:rPr>
        <w:t xml:space="preserve"> </w:t>
      </w:r>
      <w:r w:rsidRPr="00E42F5F">
        <w:rPr>
          <w:rStyle w:val="aa"/>
          <w:rFonts w:ascii="Times New Roman" w:hAnsi="Times New Roman"/>
          <w:b w:val="0"/>
          <w:color w:val="000000"/>
          <w:sz w:val="24"/>
          <w:szCs w:val="24"/>
          <w:lang w:val="en-US"/>
        </w:rPr>
        <w:t>Score</w:t>
      </w:r>
      <w:r w:rsidRPr="00E42F5F">
        <w:rPr>
          <w:rStyle w:val="aa"/>
          <w:rFonts w:ascii="Times New Roman" w:hAnsi="Times New Roman"/>
          <w:b w:val="0"/>
          <w:color w:val="000000"/>
          <w:sz w:val="24"/>
          <w:szCs w:val="24"/>
        </w:rPr>
        <w:t xml:space="preserve"> (</w:t>
      </w:r>
      <w:r w:rsidRPr="00E42F5F">
        <w:rPr>
          <w:rStyle w:val="aa"/>
          <w:rFonts w:ascii="Times New Roman" w:hAnsi="Times New Roman"/>
          <w:b w:val="0"/>
          <w:color w:val="000000"/>
          <w:sz w:val="24"/>
          <w:szCs w:val="24"/>
          <w:lang w:val="en-US"/>
        </w:rPr>
        <w:t>R</w:t>
      </w:r>
      <w:r w:rsidRPr="00E42F5F">
        <w:rPr>
          <w:rStyle w:val="aa"/>
          <w:rFonts w:ascii="Times New Roman" w:hAnsi="Times New Roman"/>
          <w:b w:val="0"/>
          <w:color w:val="000000"/>
          <w:sz w:val="24"/>
          <w:szCs w:val="24"/>
        </w:rPr>
        <w:t>.</w:t>
      </w:r>
      <w:r w:rsidR="00417277" w:rsidRPr="00E42F5F">
        <w:rPr>
          <w:rStyle w:val="aa"/>
          <w:rFonts w:ascii="Times New Roman" w:hAnsi="Times New Roman"/>
          <w:b w:val="0"/>
          <w:color w:val="000000"/>
          <w:sz w:val="24"/>
          <w:szCs w:val="24"/>
        </w:rPr>
        <w:t xml:space="preserve"> </w:t>
      </w:r>
      <w:r w:rsidRPr="00E42F5F">
        <w:rPr>
          <w:rStyle w:val="aa"/>
          <w:rFonts w:ascii="Times New Roman" w:hAnsi="Times New Roman"/>
          <w:b w:val="0"/>
          <w:color w:val="000000"/>
          <w:sz w:val="24"/>
          <w:szCs w:val="24"/>
          <w:lang w:val="en-US"/>
        </w:rPr>
        <w:t>Hughes</w:t>
      </w:r>
      <w:r w:rsidRPr="00E42F5F">
        <w:rPr>
          <w:rStyle w:val="aa"/>
          <w:rFonts w:ascii="Times New Roman" w:hAnsi="Times New Roman"/>
          <w:b w:val="0"/>
          <w:color w:val="000000"/>
          <w:sz w:val="24"/>
          <w:szCs w:val="24"/>
        </w:rPr>
        <w:t>, 2010)</w:t>
      </w:r>
      <w:r w:rsidR="007C026F" w:rsidRPr="00E42F5F">
        <w:rPr>
          <w:rStyle w:val="aa"/>
          <w:rFonts w:ascii="Times New Roman" w:hAnsi="Times New Roman"/>
          <w:b w:val="0"/>
          <w:color w:val="000000"/>
          <w:sz w:val="24"/>
          <w:szCs w:val="24"/>
        </w:rPr>
        <w:t>,</w:t>
      </w:r>
      <w:r w:rsidRPr="00E42F5F">
        <w:rPr>
          <w:rStyle w:val="aa"/>
          <w:rFonts w:ascii="Times New Roman" w:hAnsi="Times New Roman"/>
          <w:b w:val="0"/>
          <w:color w:val="000000"/>
          <w:sz w:val="24"/>
          <w:szCs w:val="24"/>
        </w:rPr>
        <w:t xml:space="preserve"> (таб. 3</w:t>
      </w:r>
      <w:r w:rsidR="00D356F3" w:rsidRPr="00E42F5F">
        <w:rPr>
          <w:rStyle w:val="aa"/>
          <w:rFonts w:ascii="Times New Roman" w:hAnsi="Times New Roman"/>
          <w:b w:val="0"/>
          <w:color w:val="000000"/>
          <w:sz w:val="24"/>
          <w:szCs w:val="24"/>
        </w:rPr>
        <w:t>)</w:t>
      </w:r>
      <w:r w:rsidR="007C026F" w:rsidRPr="00E42F5F">
        <w:rPr>
          <w:rStyle w:val="aa"/>
          <w:rFonts w:ascii="Times New Roman" w:hAnsi="Times New Roman"/>
          <w:b w:val="0"/>
          <w:color w:val="000000"/>
          <w:sz w:val="24"/>
          <w:szCs w:val="24"/>
        </w:rPr>
        <w:t>),</w:t>
      </w:r>
      <w:r w:rsidR="00D356F3" w:rsidRPr="00E42F5F">
        <w:rPr>
          <w:rStyle w:val="aa"/>
          <w:rFonts w:ascii="Times New Roman" w:hAnsi="Times New Roman"/>
          <w:b w:val="0"/>
          <w:color w:val="000000"/>
          <w:sz w:val="24"/>
          <w:szCs w:val="24"/>
        </w:rPr>
        <w:t xml:space="preserve"> а </w:t>
      </w:r>
      <w:r w:rsidRPr="00E42F5F">
        <w:rPr>
          <w:rStyle w:val="aa"/>
          <w:rFonts w:ascii="Times New Roman" w:hAnsi="Times New Roman"/>
          <w:b w:val="0"/>
          <w:color w:val="000000"/>
          <w:sz w:val="24"/>
          <w:szCs w:val="24"/>
        </w:rPr>
        <w:t xml:space="preserve">также </w:t>
      </w:r>
      <w:r w:rsidR="00FC6AD6" w:rsidRPr="00E42F5F">
        <w:rPr>
          <w:rStyle w:val="aa"/>
          <w:rFonts w:ascii="Times New Roman" w:hAnsi="Times New Roman"/>
          <w:b w:val="0"/>
          <w:color w:val="000000"/>
          <w:sz w:val="24"/>
          <w:szCs w:val="24"/>
        </w:rPr>
        <w:t xml:space="preserve">эпизод </w:t>
      </w:r>
      <w:r w:rsidR="00FC6AD6" w:rsidRPr="00E42F5F">
        <w:rPr>
          <w:rFonts w:ascii="Times New Roman" w:hAnsi="Times New Roman"/>
          <w:sz w:val="24"/>
          <w:szCs w:val="24"/>
        </w:rPr>
        <w:t>повторного ухудшения</w:t>
      </w:r>
      <w:r w:rsidRPr="00E42F5F">
        <w:rPr>
          <w:rFonts w:ascii="Times New Roman" w:hAnsi="Times New Roman"/>
          <w:sz w:val="24"/>
          <w:szCs w:val="24"/>
        </w:rPr>
        <w:t xml:space="preserve"> после временного улучшения или стабилизации состояния. </w:t>
      </w:r>
    </w:p>
    <w:p w:rsidR="005B1AA1" w:rsidRPr="00E42F5F" w:rsidRDefault="00FC6AD6"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В последнем докладе членов</w:t>
      </w:r>
      <w:r w:rsidR="001A1DBD" w:rsidRPr="00E42F5F">
        <w:rPr>
          <w:rFonts w:ascii="Times New Roman" w:hAnsi="Times New Roman"/>
          <w:sz w:val="24"/>
          <w:szCs w:val="24"/>
        </w:rPr>
        <w:t xml:space="preserve"> </w:t>
      </w:r>
      <w:r w:rsidR="001A1DBD" w:rsidRPr="00E42F5F">
        <w:rPr>
          <w:rFonts w:ascii="Times New Roman" w:hAnsi="Times New Roman"/>
          <w:sz w:val="24"/>
          <w:szCs w:val="24"/>
          <w:lang w:val="en-US"/>
        </w:rPr>
        <w:t>American</w:t>
      </w:r>
      <w:r w:rsidR="001A1DBD" w:rsidRPr="00E42F5F">
        <w:rPr>
          <w:rFonts w:ascii="Times New Roman" w:hAnsi="Times New Roman"/>
          <w:sz w:val="24"/>
          <w:szCs w:val="24"/>
        </w:rPr>
        <w:t xml:space="preserve"> </w:t>
      </w:r>
      <w:r w:rsidR="001A1DBD" w:rsidRPr="00E42F5F">
        <w:rPr>
          <w:rFonts w:ascii="Times New Roman" w:hAnsi="Times New Roman"/>
          <w:sz w:val="24"/>
          <w:szCs w:val="24"/>
          <w:lang w:val="en-US"/>
        </w:rPr>
        <w:t>Academy</w:t>
      </w:r>
      <w:r w:rsidR="001A1DBD" w:rsidRPr="00E42F5F">
        <w:rPr>
          <w:rFonts w:ascii="Times New Roman" w:hAnsi="Times New Roman"/>
          <w:sz w:val="24"/>
          <w:szCs w:val="24"/>
        </w:rPr>
        <w:t xml:space="preserve"> </w:t>
      </w:r>
      <w:r w:rsidR="001A1DBD" w:rsidRPr="00E42F5F">
        <w:rPr>
          <w:rFonts w:ascii="Times New Roman" w:hAnsi="Times New Roman"/>
          <w:sz w:val="24"/>
          <w:szCs w:val="24"/>
          <w:lang w:val="en-US"/>
        </w:rPr>
        <w:t>of</w:t>
      </w:r>
      <w:r w:rsidR="001A1DBD" w:rsidRPr="00E42F5F">
        <w:rPr>
          <w:rFonts w:ascii="Times New Roman" w:hAnsi="Times New Roman"/>
          <w:sz w:val="24"/>
          <w:szCs w:val="24"/>
        </w:rPr>
        <w:t xml:space="preserve"> </w:t>
      </w:r>
      <w:r w:rsidR="001A1DBD" w:rsidRPr="00E42F5F">
        <w:rPr>
          <w:rFonts w:ascii="Times New Roman" w:hAnsi="Times New Roman"/>
          <w:sz w:val="24"/>
          <w:szCs w:val="24"/>
          <w:lang w:val="en-US"/>
        </w:rPr>
        <w:t>Neurology</w:t>
      </w:r>
      <w:r w:rsidR="001A1DBD" w:rsidRPr="00E42F5F">
        <w:rPr>
          <w:rFonts w:ascii="Times New Roman" w:hAnsi="Times New Roman"/>
          <w:sz w:val="24"/>
          <w:szCs w:val="24"/>
        </w:rPr>
        <w:t xml:space="preserve"> (</w:t>
      </w:r>
      <w:r w:rsidR="001A1DBD" w:rsidRPr="00E42F5F">
        <w:rPr>
          <w:rFonts w:ascii="Times New Roman" w:hAnsi="Times New Roman"/>
          <w:sz w:val="24"/>
          <w:szCs w:val="24"/>
          <w:lang w:val="en-US"/>
        </w:rPr>
        <w:t>AAN</w:t>
      </w:r>
      <w:r w:rsidR="001A1DBD" w:rsidRPr="00E42F5F">
        <w:rPr>
          <w:rFonts w:ascii="Times New Roman" w:hAnsi="Times New Roman"/>
          <w:sz w:val="24"/>
          <w:szCs w:val="24"/>
        </w:rPr>
        <w:t xml:space="preserve">), опубликованном в 2011 году, который был построен на основании результатов анализа мировой литературы об эффективности ПФ при различных неврологических заболеваниях, говорится, что ПФ является высокоэффективным методом лечения тяжелых форм СГБ (класс исследования I, уровень А), при этом в </w:t>
      </w:r>
      <w:r w:rsidR="007C026F" w:rsidRPr="00E42F5F">
        <w:rPr>
          <w:rFonts w:ascii="Times New Roman" w:hAnsi="Times New Roman"/>
          <w:sz w:val="24"/>
          <w:szCs w:val="24"/>
        </w:rPr>
        <w:t>случае</w:t>
      </w:r>
      <w:r w:rsidR="001A1DBD" w:rsidRPr="00E42F5F">
        <w:rPr>
          <w:rFonts w:ascii="Times New Roman" w:hAnsi="Times New Roman"/>
          <w:sz w:val="24"/>
          <w:szCs w:val="24"/>
        </w:rPr>
        <w:t xml:space="preserve"> СГБ средней и легкой степени тяжести данный вид терапии также может быть использован (класс исследования II, уровень B).</w:t>
      </w:r>
      <w:r w:rsidR="00A60D1F" w:rsidRPr="00E42F5F">
        <w:rPr>
          <w:rFonts w:ascii="Times New Roman" w:hAnsi="Times New Roman"/>
          <w:sz w:val="24"/>
          <w:szCs w:val="24"/>
        </w:rPr>
        <w:t xml:space="preserve"> </w:t>
      </w:r>
      <w:r w:rsidR="001A1DBD" w:rsidRPr="00E42F5F">
        <w:rPr>
          <w:rFonts w:ascii="Times New Roman" w:hAnsi="Times New Roman"/>
          <w:sz w:val="24"/>
          <w:szCs w:val="24"/>
        </w:rPr>
        <w:t xml:space="preserve">В основе ПФ при терапии СГБ лежит механическое удаление аутоантител и циркулирующих иммунных комплексов, непосредственно участвующих в повреждении периферических нервов. ПФ при СГБ рекомендуется проводить на сепараторах непрерывного действия (непрерывного центрифужного или с применением плазмафильтрации), позволяющих одномоментно удалить значительный («целевой») объем плазмы. В среднем проводится от 3 до 5 сеансов операций программного плазмафереза с обязательным удалением не менее 35-50 мл/кг плазмы пациента за одну процедуру. Таким образом, согласно международным рекомендациям за двухнедельный курс должно быть удалено плазмы в количестве не менее 140-160 (до 250) мл/кг веса пациента, а промежутки между сеансами должны быть короткими (оптимально – через день) </w:t>
      </w:r>
      <w:r w:rsidR="00B13D5E" w:rsidRPr="00E42F5F">
        <w:rPr>
          <w:rFonts w:ascii="Times New Roman" w:hAnsi="Times New Roman"/>
          <w:sz w:val="24"/>
          <w:szCs w:val="24"/>
        </w:rPr>
        <w:t>(</w:t>
      </w:r>
      <w:r w:rsidR="00D356F3" w:rsidRPr="00E42F5F">
        <w:rPr>
          <w:rFonts w:ascii="Times New Roman" w:hAnsi="Times New Roman"/>
          <w:sz w:val="24"/>
          <w:szCs w:val="24"/>
          <w:lang w:val="en-US"/>
        </w:rPr>
        <w:t>R</w:t>
      </w:r>
      <w:r w:rsidR="00D356F3" w:rsidRPr="00E42F5F">
        <w:rPr>
          <w:rFonts w:ascii="Times New Roman" w:hAnsi="Times New Roman"/>
          <w:sz w:val="24"/>
          <w:szCs w:val="24"/>
        </w:rPr>
        <w:t>.</w:t>
      </w:r>
      <w:r w:rsidR="007C026F" w:rsidRPr="00E42F5F">
        <w:rPr>
          <w:rFonts w:ascii="Times New Roman" w:hAnsi="Times New Roman"/>
          <w:sz w:val="24"/>
          <w:szCs w:val="24"/>
        </w:rPr>
        <w:t xml:space="preserve"> </w:t>
      </w:r>
      <w:r w:rsidR="00D356F3" w:rsidRPr="00E42F5F">
        <w:rPr>
          <w:rFonts w:ascii="Times New Roman" w:hAnsi="Times New Roman"/>
          <w:sz w:val="24"/>
          <w:szCs w:val="24"/>
          <w:lang w:val="en-US"/>
        </w:rPr>
        <w:t>Hughes</w:t>
      </w:r>
      <w:r w:rsidR="00D356F3" w:rsidRPr="00E42F5F">
        <w:rPr>
          <w:rFonts w:ascii="Times New Roman" w:hAnsi="Times New Roman"/>
          <w:sz w:val="24"/>
          <w:szCs w:val="24"/>
        </w:rPr>
        <w:t xml:space="preserve"> </w:t>
      </w:r>
      <w:r w:rsidR="00D356F3" w:rsidRPr="00E42F5F">
        <w:rPr>
          <w:rFonts w:ascii="Times New Roman" w:hAnsi="Times New Roman"/>
          <w:sz w:val="24"/>
          <w:szCs w:val="24"/>
          <w:lang w:val="en-US"/>
        </w:rPr>
        <w:t>et</w:t>
      </w:r>
      <w:r w:rsidR="00D356F3" w:rsidRPr="00E42F5F">
        <w:rPr>
          <w:rFonts w:ascii="Times New Roman" w:hAnsi="Times New Roman"/>
          <w:sz w:val="24"/>
          <w:szCs w:val="24"/>
        </w:rPr>
        <w:t xml:space="preserve"> </w:t>
      </w:r>
      <w:r w:rsidR="00D356F3" w:rsidRPr="00E42F5F">
        <w:rPr>
          <w:rFonts w:ascii="Times New Roman" w:hAnsi="Times New Roman"/>
          <w:sz w:val="24"/>
          <w:szCs w:val="24"/>
          <w:lang w:val="en-US"/>
        </w:rPr>
        <w:t>al</w:t>
      </w:r>
      <w:r w:rsidR="00D356F3" w:rsidRPr="00E42F5F">
        <w:rPr>
          <w:rFonts w:ascii="Times New Roman" w:hAnsi="Times New Roman"/>
          <w:sz w:val="24"/>
          <w:szCs w:val="24"/>
        </w:rPr>
        <w:t xml:space="preserve">., </w:t>
      </w:r>
      <w:r w:rsidR="00D356F3" w:rsidRPr="00E42F5F">
        <w:rPr>
          <w:rFonts w:ascii="Times New Roman" w:hAnsi="Times New Roman"/>
          <w:sz w:val="24"/>
          <w:szCs w:val="24"/>
          <w:lang w:val="fr-FR"/>
        </w:rPr>
        <w:t>20</w:t>
      </w:r>
      <w:r w:rsidR="00D356F3" w:rsidRPr="00E42F5F">
        <w:rPr>
          <w:rFonts w:ascii="Times New Roman" w:hAnsi="Times New Roman"/>
          <w:sz w:val="24"/>
          <w:szCs w:val="24"/>
        </w:rPr>
        <w:t>12</w:t>
      </w:r>
      <w:r w:rsidR="00B13D5E" w:rsidRPr="00E42F5F">
        <w:rPr>
          <w:rFonts w:ascii="Times New Roman" w:hAnsi="Times New Roman"/>
          <w:sz w:val="24"/>
          <w:szCs w:val="24"/>
        </w:rPr>
        <w:t>)</w:t>
      </w:r>
      <w:r w:rsidR="001A1DBD" w:rsidRPr="00E42F5F">
        <w:rPr>
          <w:rFonts w:ascii="Times New Roman" w:hAnsi="Times New Roman"/>
          <w:sz w:val="24"/>
          <w:szCs w:val="24"/>
        </w:rPr>
        <w:t>.</w:t>
      </w:r>
      <w:r w:rsidR="005B1AA1" w:rsidRPr="00E42F5F">
        <w:rPr>
          <w:rFonts w:ascii="Times New Roman" w:hAnsi="Times New Roman"/>
          <w:sz w:val="24"/>
          <w:szCs w:val="24"/>
        </w:rPr>
        <w:t xml:space="preserve"> Последние исследования, проведенные в ФГБНУ НЦН, показали, что патогенетическая терапия плазмаферезом в ранние сроки заболевания как в редуцированном (&lt;140 мл/кг за курс), так и в полном объёме (&gt;140 мл/кг за курс) в 90% случаев определяет улучшение состояния больных с СГБ. Однако при аксональных формах СГБ (ОМАН и ОМСАН) и тяжёлых формах ОВДП только полный объём патогенетической терапии достоверно уменьшает неврологический дефицит и снижает степень </w:t>
      </w:r>
      <w:r w:rsidR="00B13D5E" w:rsidRPr="00E42F5F">
        <w:rPr>
          <w:rFonts w:ascii="Times New Roman" w:hAnsi="Times New Roman"/>
          <w:sz w:val="24"/>
          <w:szCs w:val="24"/>
        </w:rPr>
        <w:t xml:space="preserve">остаточной </w:t>
      </w:r>
      <w:r w:rsidR="005B1AA1" w:rsidRPr="00E42F5F">
        <w:rPr>
          <w:rFonts w:ascii="Times New Roman" w:hAnsi="Times New Roman"/>
          <w:sz w:val="24"/>
          <w:szCs w:val="24"/>
        </w:rPr>
        <w:t>инвалидизации</w:t>
      </w:r>
      <w:r w:rsidR="00B13D5E" w:rsidRPr="00E42F5F">
        <w:rPr>
          <w:rFonts w:ascii="Times New Roman" w:hAnsi="Times New Roman"/>
          <w:sz w:val="24"/>
          <w:szCs w:val="24"/>
        </w:rPr>
        <w:t xml:space="preserve"> (</w:t>
      </w:r>
      <w:r w:rsidR="00D356F3" w:rsidRPr="00E42F5F">
        <w:rPr>
          <w:rFonts w:ascii="Times New Roman" w:hAnsi="Times New Roman"/>
          <w:sz w:val="24"/>
          <w:szCs w:val="24"/>
        </w:rPr>
        <w:t>Супонева Н.А., Пирадов М.А., 2013</w:t>
      </w:r>
      <w:r w:rsidR="00B13D5E" w:rsidRPr="00E42F5F">
        <w:rPr>
          <w:rFonts w:ascii="Times New Roman" w:hAnsi="Times New Roman"/>
          <w:sz w:val="24"/>
          <w:szCs w:val="24"/>
        </w:rPr>
        <w:t>)</w:t>
      </w:r>
      <w:r w:rsidR="005B1AA1" w:rsidRPr="00E42F5F">
        <w:rPr>
          <w:rFonts w:ascii="Times New Roman" w:hAnsi="Times New Roman"/>
          <w:sz w:val="24"/>
          <w:szCs w:val="24"/>
        </w:rPr>
        <w:t>.</w:t>
      </w:r>
    </w:p>
    <w:p w:rsidR="00666C3E" w:rsidRPr="00E42F5F" w:rsidRDefault="00770F5B"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 xml:space="preserve">Эффективность препаратов ВИГ в лечении СГБ также была доказана неоднократно в многочисленных крупных контролируемых исследованиях. </w:t>
      </w:r>
      <w:r w:rsidR="005263A2" w:rsidRPr="00E42F5F">
        <w:rPr>
          <w:rFonts w:ascii="Times New Roman" w:hAnsi="Times New Roman"/>
          <w:sz w:val="24"/>
          <w:szCs w:val="24"/>
        </w:rPr>
        <w:t>Д</w:t>
      </w:r>
      <w:r w:rsidR="00A60D1F" w:rsidRPr="00E42F5F">
        <w:rPr>
          <w:rFonts w:ascii="Times New Roman" w:hAnsi="Times New Roman"/>
          <w:sz w:val="24"/>
          <w:szCs w:val="24"/>
        </w:rPr>
        <w:t>анные</w:t>
      </w:r>
      <w:r w:rsidR="00AC0A95" w:rsidRPr="00E42F5F">
        <w:rPr>
          <w:rFonts w:ascii="Times New Roman" w:hAnsi="Times New Roman"/>
          <w:sz w:val="24"/>
          <w:szCs w:val="24"/>
        </w:rPr>
        <w:t xml:space="preserve"> </w:t>
      </w:r>
      <w:r w:rsidR="00A60D1F" w:rsidRPr="00E42F5F">
        <w:rPr>
          <w:rFonts w:ascii="Times New Roman" w:hAnsi="Times New Roman"/>
          <w:sz w:val="24"/>
          <w:szCs w:val="24"/>
        </w:rPr>
        <w:t xml:space="preserve">мета-анализа, в ходе которого проводилась оценка результатов всех выполненных к этому времени исследований </w:t>
      </w:r>
      <w:r w:rsidRPr="00E42F5F">
        <w:rPr>
          <w:rFonts w:ascii="Times New Roman" w:hAnsi="Times New Roman"/>
          <w:sz w:val="24"/>
          <w:szCs w:val="24"/>
        </w:rPr>
        <w:t xml:space="preserve">по </w:t>
      </w:r>
      <w:r w:rsidR="00A60D1F" w:rsidRPr="00E42F5F">
        <w:rPr>
          <w:rFonts w:ascii="Times New Roman" w:hAnsi="Times New Roman"/>
          <w:sz w:val="24"/>
          <w:szCs w:val="24"/>
        </w:rPr>
        <w:t xml:space="preserve">эффективности ВИГ </w:t>
      </w:r>
      <w:r w:rsidRPr="00E42F5F">
        <w:rPr>
          <w:rFonts w:ascii="Times New Roman" w:hAnsi="Times New Roman"/>
          <w:sz w:val="24"/>
          <w:szCs w:val="24"/>
        </w:rPr>
        <w:t xml:space="preserve">при СГБ (проанализированы регистры </w:t>
      </w:r>
      <w:r w:rsidRPr="00E42F5F">
        <w:rPr>
          <w:rFonts w:ascii="Times New Roman" w:hAnsi="Times New Roman"/>
          <w:sz w:val="24"/>
          <w:szCs w:val="24"/>
          <w:lang w:val="en-US"/>
        </w:rPr>
        <w:t>the</w:t>
      </w:r>
      <w:r w:rsidRPr="00E42F5F">
        <w:rPr>
          <w:rFonts w:ascii="Times New Roman" w:hAnsi="Times New Roman"/>
          <w:sz w:val="24"/>
          <w:szCs w:val="24"/>
        </w:rPr>
        <w:t xml:space="preserve"> </w:t>
      </w:r>
      <w:r w:rsidRPr="00E42F5F">
        <w:rPr>
          <w:rFonts w:ascii="Times New Roman" w:hAnsi="Times New Roman"/>
          <w:sz w:val="24"/>
          <w:szCs w:val="24"/>
          <w:lang w:val="en-US"/>
        </w:rPr>
        <w:t>Cochrane</w:t>
      </w:r>
      <w:r w:rsidRPr="00E42F5F">
        <w:rPr>
          <w:rFonts w:ascii="Times New Roman" w:hAnsi="Times New Roman"/>
          <w:sz w:val="24"/>
          <w:szCs w:val="24"/>
        </w:rPr>
        <w:t xml:space="preserve"> </w:t>
      </w:r>
      <w:r w:rsidRPr="00E42F5F">
        <w:rPr>
          <w:rFonts w:ascii="Times New Roman" w:hAnsi="Times New Roman"/>
          <w:sz w:val="24"/>
          <w:szCs w:val="24"/>
          <w:lang w:val="en-US"/>
        </w:rPr>
        <w:t>Neuromuscular</w:t>
      </w:r>
      <w:r w:rsidRPr="00E42F5F">
        <w:rPr>
          <w:rFonts w:ascii="Times New Roman" w:hAnsi="Times New Roman"/>
          <w:sz w:val="24"/>
          <w:szCs w:val="24"/>
        </w:rPr>
        <w:t xml:space="preserve"> </w:t>
      </w:r>
      <w:r w:rsidRPr="00E42F5F">
        <w:rPr>
          <w:rFonts w:ascii="Times New Roman" w:hAnsi="Times New Roman"/>
          <w:sz w:val="24"/>
          <w:szCs w:val="24"/>
          <w:lang w:val="en-US"/>
        </w:rPr>
        <w:t>Disease</w:t>
      </w:r>
      <w:r w:rsidRPr="00E42F5F">
        <w:rPr>
          <w:rFonts w:ascii="Times New Roman" w:hAnsi="Times New Roman"/>
          <w:sz w:val="24"/>
          <w:szCs w:val="24"/>
        </w:rPr>
        <w:t xml:space="preserve"> </w:t>
      </w:r>
      <w:r w:rsidRPr="00E42F5F">
        <w:rPr>
          <w:rFonts w:ascii="Times New Roman" w:hAnsi="Times New Roman"/>
          <w:sz w:val="24"/>
          <w:szCs w:val="24"/>
          <w:lang w:val="en-US"/>
        </w:rPr>
        <w:t>Group</w:t>
      </w:r>
      <w:r w:rsidRPr="00E42F5F">
        <w:rPr>
          <w:rFonts w:ascii="Times New Roman" w:hAnsi="Times New Roman"/>
          <w:sz w:val="24"/>
          <w:szCs w:val="24"/>
        </w:rPr>
        <w:t xml:space="preserve"> </w:t>
      </w:r>
      <w:r w:rsidRPr="00E42F5F">
        <w:rPr>
          <w:rFonts w:ascii="Times New Roman" w:hAnsi="Times New Roman"/>
          <w:sz w:val="24"/>
          <w:szCs w:val="24"/>
          <w:lang w:val="en-US"/>
        </w:rPr>
        <w:t>Specialized</w:t>
      </w:r>
      <w:r w:rsidRPr="00E42F5F">
        <w:rPr>
          <w:rFonts w:ascii="Times New Roman" w:hAnsi="Times New Roman"/>
          <w:sz w:val="24"/>
          <w:szCs w:val="24"/>
        </w:rPr>
        <w:t xml:space="preserve"> (2011), </w:t>
      </w:r>
      <w:r w:rsidRPr="00E42F5F">
        <w:rPr>
          <w:rFonts w:ascii="Times New Roman" w:hAnsi="Times New Roman"/>
          <w:sz w:val="24"/>
          <w:szCs w:val="24"/>
          <w:lang w:val="en-US"/>
        </w:rPr>
        <w:t>the</w:t>
      </w:r>
      <w:r w:rsidRPr="00E42F5F">
        <w:rPr>
          <w:rFonts w:ascii="Times New Roman" w:hAnsi="Times New Roman"/>
          <w:sz w:val="24"/>
          <w:szCs w:val="24"/>
        </w:rPr>
        <w:t xml:space="preserve"> </w:t>
      </w:r>
      <w:r w:rsidRPr="00E42F5F">
        <w:rPr>
          <w:rFonts w:ascii="Times New Roman" w:hAnsi="Times New Roman"/>
          <w:sz w:val="24"/>
          <w:szCs w:val="24"/>
          <w:lang w:val="en-US"/>
        </w:rPr>
        <w:t>Cochrane</w:t>
      </w:r>
      <w:r w:rsidRPr="00E42F5F">
        <w:rPr>
          <w:rFonts w:ascii="Times New Roman" w:hAnsi="Times New Roman"/>
          <w:sz w:val="24"/>
          <w:szCs w:val="24"/>
        </w:rPr>
        <w:t xml:space="preserve"> </w:t>
      </w:r>
      <w:r w:rsidRPr="00E42F5F">
        <w:rPr>
          <w:rFonts w:ascii="Times New Roman" w:hAnsi="Times New Roman"/>
          <w:sz w:val="24"/>
          <w:szCs w:val="24"/>
          <w:lang w:val="en-US"/>
        </w:rPr>
        <w:t>Central</w:t>
      </w:r>
      <w:r w:rsidRPr="00E42F5F">
        <w:rPr>
          <w:rFonts w:ascii="Times New Roman" w:hAnsi="Times New Roman"/>
          <w:sz w:val="24"/>
          <w:szCs w:val="24"/>
        </w:rPr>
        <w:t xml:space="preserve"> </w:t>
      </w:r>
      <w:r w:rsidRPr="00E42F5F">
        <w:rPr>
          <w:rFonts w:ascii="Times New Roman" w:hAnsi="Times New Roman"/>
          <w:sz w:val="24"/>
          <w:szCs w:val="24"/>
          <w:lang w:val="en-US"/>
        </w:rPr>
        <w:t>Register</w:t>
      </w:r>
      <w:r w:rsidRPr="00E42F5F">
        <w:rPr>
          <w:rFonts w:ascii="Times New Roman" w:hAnsi="Times New Roman"/>
          <w:sz w:val="24"/>
          <w:szCs w:val="24"/>
        </w:rPr>
        <w:t xml:space="preserve"> </w:t>
      </w:r>
      <w:r w:rsidRPr="00E42F5F">
        <w:rPr>
          <w:rFonts w:ascii="Times New Roman" w:hAnsi="Times New Roman"/>
          <w:sz w:val="24"/>
          <w:szCs w:val="24"/>
          <w:lang w:val="en-US"/>
        </w:rPr>
        <w:t>of</w:t>
      </w:r>
      <w:r w:rsidRPr="00E42F5F">
        <w:rPr>
          <w:rFonts w:ascii="Times New Roman" w:hAnsi="Times New Roman"/>
          <w:sz w:val="24"/>
          <w:szCs w:val="24"/>
        </w:rPr>
        <w:t xml:space="preserve"> </w:t>
      </w:r>
      <w:r w:rsidRPr="00E42F5F">
        <w:rPr>
          <w:rFonts w:ascii="Times New Roman" w:hAnsi="Times New Roman"/>
          <w:sz w:val="24"/>
          <w:szCs w:val="24"/>
          <w:lang w:val="en-US"/>
        </w:rPr>
        <w:t>Controlled</w:t>
      </w:r>
      <w:r w:rsidRPr="00E42F5F">
        <w:rPr>
          <w:rFonts w:ascii="Times New Roman" w:hAnsi="Times New Roman"/>
          <w:sz w:val="24"/>
          <w:szCs w:val="24"/>
        </w:rPr>
        <w:t xml:space="preserve"> </w:t>
      </w:r>
      <w:r w:rsidRPr="00E42F5F">
        <w:rPr>
          <w:rFonts w:ascii="Times New Roman" w:hAnsi="Times New Roman"/>
          <w:sz w:val="24"/>
          <w:szCs w:val="24"/>
          <w:lang w:val="en-US"/>
        </w:rPr>
        <w:t>Trials</w:t>
      </w:r>
      <w:r w:rsidRPr="00E42F5F">
        <w:rPr>
          <w:rFonts w:ascii="Times New Roman" w:hAnsi="Times New Roman"/>
          <w:sz w:val="24"/>
          <w:szCs w:val="24"/>
        </w:rPr>
        <w:t xml:space="preserve"> (2011), данные </w:t>
      </w:r>
      <w:r w:rsidRPr="00E42F5F">
        <w:rPr>
          <w:rFonts w:ascii="Times New Roman" w:hAnsi="Times New Roman"/>
          <w:sz w:val="24"/>
          <w:szCs w:val="24"/>
          <w:lang w:val="en-US"/>
        </w:rPr>
        <w:t>MEDLINE</w:t>
      </w:r>
      <w:r w:rsidRPr="00E42F5F">
        <w:rPr>
          <w:rFonts w:ascii="Times New Roman" w:hAnsi="Times New Roman"/>
          <w:sz w:val="24"/>
          <w:szCs w:val="24"/>
        </w:rPr>
        <w:t xml:space="preserve"> (с 1966 по 2011 гг.) и </w:t>
      </w:r>
      <w:r w:rsidRPr="00E42F5F">
        <w:rPr>
          <w:rFonts w:ascii="Times New Roman" w:hAnsi="Times New Roman"/>
          <w:sz w:val="24"/>
          <w:szCs w:val="24"/>
          <w:lang w:val="en-US"/>
        </w:rPr>
        <w:t>EMBASE</w:t>
      </w:r>
      <w:r w:rsidRPr="00E42F5F">
        <w:rPr>
          <w:rFonts w:ascii="Times New Roman" w:hAnsi="Times New Roman"/>
          <w:sz w:val="24"/>
          <w:szCs w:val="24"/>
        </w:rPr>
        <w:t xml:space="preserve"> (с 1980 по 2011 гг.)), подтвердили равную эффективность двух терапевтических методов - высокообъемного плазмафереза и внутривенного иммуноглобулина, проводимых в первые 2 недели от начала СГБ </w:t>
      </w:r>
      <w:r w:rsidR="00A60D1F" w:rsidRPr="00E42F5F">
        <w:rPr>
          <w:rFonts w:ascii="Times New Roman" w:hAnsi="Times New Roman"/>
          <w:sz w:val="24"/>
          <w:szCs w:val="24"/>
        </w:rPr>
        <w:t>(</w:t>
      </w:r>
      <w:r w:rsidR="00A60D1F" w:rsidRPr="00E42F5F">
        <w:rPr>
          <w:rFonts w:ascii="Times New Roman" w:hAnsi="Times New Roman"/>
          <w:sz w:val="24"/>
          <w:szCs w:val="24"/>
          <w:lang w:val="en-US"/>
        </w:rPr>
        <w:t>R</w:t>
      </w:r>
      <w:r w:rsidR="00A60D1F" w:rsidRPr="00E42F5F">
        <w:rPr>
          <w:rFonts w:ascii="Times New Roman" w:hAnsi="Times New Roman"/>
          <w:sz w:val="24"/>
          <w:szCs w:val="24"/>
        </w:rPr>
        <w:t>.</w:t>
      </w:r>
      <w:r w:rsidR="007C026F" w:rsidRPr="00E42F5F">
        <w:rPr>
          <w:rFonts w:ascii="Times New Roman" w:hAnsi="Times New Roman"/>
          <w:sz w:val="24"/>
          <w:szCs w:val="24"/>
        </w:rPr>
        <w:t xml:space="preserve"> </w:t>
      </w:r>
      <w:r w:rsidR="00A60D1F" w:rsidRPr="00E42F5F">
        <w:rPr>
          <w:rFonts w:ascii="Times New Roman" w:hAnsi="Times New Roman"/>
          <w:sz w:val="24"/>
          <w:szCs w:val="24"/>
          <w:lang w:val="en-US"/>
        </w:rPr>
        <w:t>Hughes</w:t>
      </w:r>
      <w:r w:rsidR="00A60D1F" w:rsidRPr="00E42F5F">
        <w:rPr>
          <w:rFonts w:ascii="Times New Roman" w:hAnsi="Times New Roman"/>
          <w:sz w:val="24"/>
          <w:szCs w:val="24"/>
        </w:rPr>
        <w:t xml:space="preserve"> </w:t>
      </w:r>
      <w:r w:rsidR="00A60D1F" w:rsidRPr="00E42F5F">
        <w:rPr>
          <w:rFonts w:ascii="Times New Roman" w:hAnsi="Times New Roman"/>
          <w:sz w:val="24"/>
          <w:szCs w:val="24"/>
          <w:lang w:val="en-US"/>
        </w:rPr>
        <w:t>et</w:t>
      </w:r>
      <w:r w:rsidR="00A60D1F" w:rsidRPr="00E42F5F">
        <w:rPr>
          <w:rFonts w:ascii="Times New Roman" w:hAnsi="Times New Roman"/>
          <w:sz w:val="24"/>
          <w:szCs w:val="24"/>
        </w:rPr>
        <w:t xml:space="preserve"> </w:t>
      </w:r>
      <w:r w:rsidR="00A60D1F" w:rsidRPr="00E42F5F">
        <w:rPr>
          <w:rFonts w:ascii="Times New Roman" w:hAnsi="Times New Roman"/>
          <w:sz w:val="24"/>
          <w:szCs w:val="24"/>
          <w:lang w:val="en-US"/>
        </w:rPr>
        <w:t>al</w:t>
      </w:r>
      <w:r w:rsidR="00A60D1F" w:rsidRPr="00E42F5F">
        <w:rPr>
          <w:rFonts w:ascii="Times New Roman" w:hAnsi="Times New Roman"/>
          <w:sz w:val="24"/>
          <w:szCs w:val="24"/>
        </w:rPr>
        <w:t xml:space="preserve">., </w:t>
      </w:r>
      <w:r w:rsidR="00A60D1F" w:rsidRPr="00E42F5F">
        <w:rPr>
          <w:rFonts w:ascii="Times New Roman" w:hAnsi="Times New Roman"/>
          <w:sz w:val="24"/>
          <w:szCs w:val="24"/>
          <w:lang w:val="fr-FR"/>
        </w:rPr>
        <w:t>20</w:t>
      </w:r>
      <w:r w:rsidRPr="00E42F5F">
        <w:rPr>
          <w:rFonts w:ascii="Times New Roman" w:hAnsi="Times New Roman"/>
          <w:sz w:val="24"/>
          <w:szCs w:val="24"/>
        </w:rPr>
        <w:t>12)</w:t>
      </w:r>
      <w:r w:rsidR="00A60D1F" w:rsidRPr="00E42F5F">
        <w:rPr>
          <w:rFonts w:ascii="Times New Roman" w:hAnsi="Times New Roman"/>
          <w:sz w:val="24"/>
          <w:szCs w:val="24"/>
        </w:rPr>
        <w:t>.</w:t>
      </w:r>
      <w:r w:rsidR="001D42F7" w:rsidRPr="00E42F5F">
        <w:rPr>
          <w:rFonts w:ascii="Times New Roman" w:hAnsi="Times New Roman"/>
          <w:sz w:val="24"/>
          <w:szCs w:val="24"/>
        </w:rPr>
        <w:t xml:space="preserve"> </w:t>
      </w:r>
    </w:p>
    <w:p w:rsidR="00AE24F2" w:rsidRPr="00E42F5F" w:rsidRDefault="00AE24F2"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Главными принц</w:t>
      </w:r>
      <w:r w:rsidR="001D42F7" w:rsidRPr="00E42F5F">
        <w:rPr>
          <w:rFonts w:ascii="Times New Roman" w:hAnsi="Times New Roman"/>
          <w:sz w:val="24"/>
          <w:szCs w:val="24"/>
        </w:rPr>
        <w:t>ипами в выборе препарата ВИГ для высокодозной иммунотерапии СГБ</w:t>
      </w:r>
      <w:r w:rsidRPr="00E42F5F">
        <w:rPr>
          <w:rFonts w:ascii="Times New Roman" w:hAnsi="Times New Roman"/>
          <w:sz w:val="24"/>
          <w:szCs w:val="24"/>
        </w:rPr>
        <w:t xml:space="preserve"> являются: </w:t>
      </w:r>
    </w:p>
    <w:p w:rsidR="00AE24F2" w:rsidRPr="00E42F5F" w:rsidRDefault="00AE24F2" w:rsidP="007152F1">
      <w:pPr>
        <w:numPr>
          <w:ilvl w:val="0"/>
          <w:numId w:val="8"/>
        </w:numPr>
        <w:suppressAutoHyphens/>
        <w:spacing w:after="0" w:line="240" w:lineRule="auto"/>
        <w:ind w:left="567" w:hanging="283"/>
        <w:contextualSpacing/>
        <w:jc w:val="both"/>
        <w:rPr>
          <w:rFonts w:ascii="Times New Roman" w:hAnsi="Times New Roman"/>
          <w:sz w:val="24"/>
          <w:szCs w:val="24"/>
        </w:rPr>
      </w:pPr>
      <w:r w:rsidRPr="00E42F5F">
        <w:rPr>
          <w:rFonts w:ascii="Times New Roman" w:hAnsi="Times New Roman"/>
          <w:sz w:val="24"/>
          <w:szCs w:val="24"/>
        </w:rPr>
        <w:t xml:space="preserve">содержание иммуноглобулинов класса IgG не менее 95%; </w:t>
      </w:r>
    </w:p>
    <w:p w:rsidR="00AE24F2" w:rsidRPr="00E42F5F" w:rsidRDefault="00AE24F2" w:rsidP="007152F1">
      <w:pPr>
        <w:numPr>
          <w:ilvl w:val="0"/>
          <w:numId w:val="8"/>
        </w:numPr>
        <w:suppressAutoHyphens/>
        <w:spacing w:after="0" w:line="240" w:lineRule="auto"/>
        <w:ind w:left="567" w:hanging="283"/>
        <w:contextualSpacing/>
        <w:jc w:val="both"/>
        <w:rPr>
          <w:rFonts w:ascii="Times New Roman" w:hAnsi="Times New Roman"/>
          <w:sz w:val="24"/>
          <w:szCs w:val="24"/>
        </w:rPr>
      </w:pPr>
      <w:r w:rsidRPr="00E42F5F">
        <w:rPr>
          <w:rFonts w:ascii="Times New Roman" w:hAnsi="Times New Roman"/>
          <w:sz w:val="24"/>
          <w:szCs w:val="24"/>
        </w:rPr>
        <w:t xml:space="preserve">минимальное содержание в препарате IgА; </w:t>
      </w:r>
    </w:p>
    <w:p w:rsidR="00AE24F2" w:rsidRPr="00E42F5F" w:rsidRDefault="00AE24F2" w:rsidP="007152F1">
      <w:pPr>
        <w:numPr>
          <w:ilvl w:val="0"/>
          <w:numId w:val="8"/>
        </w:numPr>
        <w:suppressAutoHyphens/>
        <w:spacing w:after="0" w:line="240" w:lineRule="auto"/>
        <w:ind w:left="567" w:hanging="283"/>
        <w:contextualSpacing/>
        <w:jc w:val="both"/>
        <w:rPr>
          <w:rFonts w:ascii="Times New Roman" w:hAnsi="Times New Roman"/>
          <w:sz w:val="24"/>
          <w:szCs w:val="24"/>
        </w:rPr>
      </w:pPr>
      <w:r w:rsidRPr="00E42F5F">
        <w:rPr>
          <w:rFonts w:ascii="Times New Roman" w:hAnsi="Times New Roman"/>
          <w:sz w:val="24"/>
          <w:szCs w:val="24"/>
        </w:rPr>
        <w:t xml:space="preserve">вирусная безопасность; </w:t>
      </w:r>
    </w:p>
    <w:p w:rsidR="00AE24F2" w:rsidRPr="00E42F5F" w:rsidRDefault="00AE24F2" w:rsidP="007152F1">
      <w:pPr>
        <w:numPr>
          <w:ilvl w:val="0"/>
          <w:numId w:val="8"/>
        </w:numPr>
        <w:suppressAutoHyphens/>
        <w:spacing w:after="0" w:line="240" w:lineRule="auto"/>
        <w:ind w:left="567" w:hanging="283"/>
        <w:contextualSpacing/>
        <w:jc w:val="both"/>
        <w:rPr>
          <w:rFonts w:ascii="Times New Roman" w:hAnsi="Times New Roman"/>
          <w:sz w:val="24"/>
          <w:szCs w:val="24"/>
        </w:rPr>
      </w:pPr>
      <w:r w:rsidRPr="00E42F5F">
        <w:rPr>
          <w:rFonts w:ascii="Times New Roman" w:hAnsi="Times New Roman"/>
          <w:sz w:val="24"/>
          <w:szCs w:val="24"/>
        </w:rPr>
        <w:t>возможность проведение высокодозной терапии (отсутствие ограничений по разовой и суточной дозе);</w:t>
      </w:r>
    </w:p>
    <w:p w:rsidR="001D42F7" w:rsidRPr="00E42F5F" w:rsidRDefault="00AE24F2" w:rsidP="007152F1">
      <w:pPr>
        <w:numPr>
          <w:ilvl w:val="0"/>
          <w:numId w:val="8"/>
        </w:numPr>
        <w:suppressAutoHyphens/>
        <w:spacing w:after="0" w:line="240" w:lineRule="auto"/>
        <w:ind w:left="567" w:hanging="283"/>
        <w:contextualSpacing/>
        <w:jc w:val="both"/>
        <w:rPr>
          <w:rFonts w:ascii="Times New Roman" w:hAnsi="Times New Roman"/>
          <w:sz w:val="24"/>
          <w:szCs w:val="24"/>
        </w:rPr>
      </w:pPr>
      <w:r w:rsidRPr="00E42F5F">
        <w:rPr>
          <w:rFonts w:ascii="Times New Roman" w:hAnsi="Times New Roman"/>
          <w:sz w:val="24"/>
          <w:szCs w:val="24"/>
        </w:rPr>
        <w:t xml:space="preserve">сохранность нативности </w:t>
      </w:r>
      <w:r w:rsidRPr="00E42F5F">
        <w:rPr>
          <w:rFonts w:ascii="Times New Roman" w:hAnsi="Times New Roman"/>
          <w:sz w:val="24"/>
          <w:szCs w:val="24"/>
          <w:lang w:val="en-US"/>
        </w:rPr>
        <w:t>IgG</w:t>
      </w:r>
      <w:r w:rsidRPr="00E42F5F">
        <w:rPr>
          <w:rFonts w:ascii="Times New Roman" w:hAnsi="Times New Roman"/>
          <w:sz w:val="24"/>
          <w:szCs w:val="24"/>
        </w:rPr>
        <w:t xml:space="preserve"> и отсутствие коагулирующих факторов. </w:t>
      </w:r>
    </w:p>
    <w:p w:rsidR="00AE24F2" w:rsidRPr="00E42F5F" w:rsidRDefault="001D42F7" w:rsidP="007152F1">
      <w:pPr>
        <w:suppressAutoHyphens/>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Данным критериям полностью соответствуют такие препараты как</w:t>
      </w:r>
      <w:r w:rsidR="00AE24F2" w:rsidRPr="00E42F5F">
        <w:rPr>
          <w:rFonts w:ascii="Times New Roman" w:hAnsi="Times New Roman"/>
          <w:sz w:val="24"/>
          <w:szCs w:val="24"/>
        </w:rPr>
        <w:t xml:space="preserve"> «Октагам», «Октагам 10%», «Гамунекс», «Гамунекс-С», «Привиджен», «Интратект», «Интраглобин», «Флебогамма 5%», «И.Г.</w:t>
      </w:r>
      <w:r w:rsidR="007C026F" w:rsidRPr="00E42F5F">
        <w:rPr>
          <w:rFonts w:ascii="Times New Roman" w:hAnsi="Times New Roman"/>
          <w:sz w:val="24"/>
          <w:szCs w:val="24"/>
        </w:rPr>
        <w:t xml:space="preserve"> </w:t>
      </w:r>
      <w:r w:rsidR="00AE24F2" w:rsidRPr="00E42F5F">
        <w:rPr>
          <w:rFonts w:ascii="Times New Roman" w:hAnsi="Times New Roman"/>
          <w:sz w:val="24"/>
          <w:szCs w:val="24"/>
        </w:rPr>
        <w:t>Вена»</w:t>
      </w:r>
      <w:r w:rsidRPr="00E42F5F">
        <w:rPr>
          <w:rFonts w:ascii="Times New Roman" w:hAnsi="Times New Roman"/>
          <w:sz w:val="24"/>
          <w:szCs w:val="24"/>
        </w:rPr>
        <w:t xml:space="preserve">. </w:t>
      </w:r>
      <w:r w:rsidR="00770F5B" w:rsidRPr="00E42F5F">
        <w:rPr>
          <w:rFonts w:ascii="Times New Roman" w:hAnsi="Times New Roman"/>
          <w:sz w:val="24"/>
          <w:szCs w:val="24"/>
        </w:rPr>
        <w:t>При выборе терапии внутривенным иммуноглобулином следует провести пятидневный курс лечения в суммарной дозе 2 г/кг веса пациента</w:t>
      </w:r>
      <w:r w:rsidR="00666C3E" w:rsidRPr="00E42F5F">
        <w:rPr>
          <w:rFonts w:ascii="Times New Roman" w:hAnsi="Times New Roman"/>
          <w:sz w:val="24"/>
          <w:szCs w:val="24"/>
        </w:rPr>
        <w:t xml:space="preserve"> (Супонева Н.А., Пирадов М.А., 2013)</w:t>
      </w:r>
      <w:r w:rsidR="00770F5B" w:rsidRPr="00E42F5F">
        <w:rPr>
          <w:rFonts w:ascii="Times New Roman" w:hAnsi="Times New Roman"/>
          <w:sz w:val="24"/>
          <w:szCs w:val="24"/>
        </w:rPr>
        <w:t>.</w:t>
      </w:r>
    </w:p>
    <w:p w:rsidR="00A60D1F" w:rsidRPr="00E42F5F" w:rsidRDefault="00A60D1F"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 xml:space="preserve">За рубежом в большинстве стран приоритеты отдаются </w:t>
      </w:r>
      <w:r w:rsidR="00AC0A95" w:rsidRPr="00E42F5F">
        <w:rPr>
          <w:rFonts w:ascii="Times New Roman" w:hAnsi="Times New Roman"/>
          <w:sz w:val="24"/>
          <w:szCs w:val="24"/>
        </w:rPr>
        <w:t xml:space="preserve">именно </w:t>
      </w:r>
      <w:r w:rsidRPr="00E42F5F">
        <w:rPr>
          <w:rFonts w:ascii="Times New Roman" w:hAnsi="Times New Roman"/>
          <w:sz w:val="24"/>
          <w:szCs w:val="24"/>
        </w:rPr>
        <w:t>внутривенной иммунотерапии, в России же в лечении СГБ тради</w:t>
      </w:r>
      <w:r w:rsidR="008E0A16" w:rsidRPr="00E42F5F">
        <w:rPr>
          <w:rFonts w:ascii="Times New Roman" w:hAnsi="Times New Roman"/>
          <w:sz w:val="24"/>
          <w:szCs w:val="24"/>
        </w:rPr>
        <w:t>ционно применяется ПФ</w:t>
      </w:r>
      <w:r w:rsidRPr="00E42F5F">
        <w:rPr>
          <w:rFonts w:ascii="Times New Roman" w:hAnsi="Times New Roman"/>
          <w:sz w:val="24"/>
          <w:szCs w:val="24"/>
        </w:rPr>
        <w:t xml:space="preserve">. Это связано с тем, что стоимость проведения курса лечения этими методами в зарубежных клиниках одинакова, поэтому выбор в пользу ВИГ обусловлен большей простотой выполнения процедур, отсутствием необходимости иметь в составе лечебного учреждения соответствующую аппаратуру и специально подготовленный персонал для проведения экстракорпоральных вмешательств; тогда как в нашей стране стоимость ПФ в несколько раз меньше курса иммунотерапии. </w:t>
      </w:r>
    </w:p>
    <w:p w:rsidR="00F73786" w:rsidRPr="00E42F5F" w:rsidRDefault="00A60D1F"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Отдельного рассмотрения требует вопрос применения кортикостероидов при СГБ. Их неэффективность была доказана многочисленными контролируемыми международными исследованиями. Кроме того, терапия преднизолоном оказалась ассоциирована с более выраже</w:t>
      </w:r>
      <w:r w:rsidR="00AC0A95" w:rsidRPr="00E42F5F">
        <w:rPr>
          <w:rFonts w:ascii="Times New Roman" w:hAnsi="Times New Roman"/>
          <w:sz w:val="24"/>
          <w:szCs w:val="24"/>
        </w:rPr>
        <w:t>нными остаточными явлениями</w:t>
      </w:r>
      <w:r w:rsidRPr="00E42F5F">
        <w:rPr>
          <w:rFonts w:ascii="Times New Roman" w:hAnsi="Times New Roman"/>
          <w:sz w:val="24"/>
          <w:szCs w:val="24"/>
        </w:rPr>
        <w:t>. Тем не менее, как показывает практика, в ряде отечественных клиник препараты кортикостероидного ряда по-прежнему применяются в качестве терапии первой линии СГБ, что является серьёзной ошибкой</w:t>
      </w:r>
      <w:r w:rsidR="00666C3E" w:rsidRPr="00E42F5F">
        <w:rPr>
          <w:rFonts w:ascii="Times New Roman" w:hAnsi="Times New Roman"/>
          <w:sz w:val="24"/>
          <w:szCs w:val="24"/>
        </w:rPr>
        <w:t xml:space="preserve"> (</w:t>
      </w:r>
      <w:r w:rsidR="00666C3E" w:rsidRPr="00E42F5F">
        <w:rPr>
          <w:rStyle w:val="aa"/>
          <w:rFonts w:ascii="Times New Roman" w:hAnsi="Times New Roman"/>
          <w:b w:val="0"/>
          <w:color w:val="000000"/>
          <w:sz w:val="24"/>
          <w:szCs w:val="24"/>
          <w:lang w:val="en-US"/>
        </w:rPr>
        <w:t>R</w:t>
      </w:r>
      <w:r w:rsidR="00666C3E" w:rsidRPr="00E42F5F">
        <w:rPr>
          <w:rStyle w:val="aa"/>
          <w:rFonts w:ascii="Times New Roman" w:hAnsi="Times New Roman"/>
          <w:b w:val="0"/>
          <w:color w:val="000000"/>
          <w:sz w:val="24"/>
          <w:szCs w:val="24"/>
        </w:rPr>
        <w:t>.</w:t>
      </w:r>
      <w:r w:rsidR="008F7543" w:rsidRPr="00E42F5F">
        <w:rPr>
          <w:rStyle w:val="aa"/>
          <w:rFonts w:ascii="Times New Roman" w:hAnsi="Times New Roman"/>
          <w:b w:val="0"/>
          <w:color w:val="000000"/>
          <w:sz w:val="24"/>
          <w:szCs w:val="24"/>
        </w:rPr>
        <w:t xml:space="preserve"> </w:t>
      </w:r>
      <w:r w:rsidR="00666C3E" w:rsidRPr="00E42F5F">
        <w:rPr>
          <w:rStyle w:val="aa"/>
          <w:rFonts w:ascii="Times New Roman" w:hAnsi="Times New Roman"/>
          <w:b w:val="0"/>
          <w:color w:val="000000"/>
          <w:sz w:val="24"/>
          <w:szCs w:val="24"/>
          <w:lang w:val="en-US"/>
        </w:rPr>
        <w:t>Hughes</w:t>
      </w:r>
      <w:r w:rsidR="00666C3E" w:rsidRPr="00E42F5F">
        <w:rPr>
          <w:rStyle w:val="aa"/>
          <w:rFonts w:ascii="Times New Roman" w:hAnsi="Times New Roman"/>
          <w:b w:val="0"/>
          <w:color w:val="000000"/>
          <w:sz w:val="24"/>
          <w:szCs w:val="24"/>
        </w:rPr>
        <w:t>, 2010</w:t>
      </w:r>
      <w:r w:rsidR="00666C3E" w:rsidRPr="00E42F5F">
        <w:rPr>
          <w:rFonts w:ascii="Times New Roman" w:hAnsi="Times New Roman"/>
          <w:sz w:val="24"/>
          <w:szCs w:val="24"/>
        </w:rPr>
        <w:t>)</w:t>
      </w:r>
      <w:r w:rsidR="00D02461" w:rsidRPr="00E42F5F">
        <w:rPr>
          <w:rFonts w:ascii="Times New Roman" w:hAnsi="Times New Roman"/>
          <w:sz w:val="24"/>
          <w:szCs w:val="24"/>
        </w:rPr>
        <w:t>.</w:t>
      </w:r>
      <w:r w:rsidRPr="00E42F5F">
        <w:rPr>
          <w:rFonts w:ascii="Times New Roman" w:hAnsi="Times New Roman"/>
          <w:sz w:val="24"/>
          <w:szCs w:val="24"/>
        </w:rPr>
        <w:t xml:space="preserve"> </w:t>
      </w:r>
    </w:p>
    <w:p w:rsidR="00A60D1F" w:rsidRPr="00E42F5F" w:rsidRDefault="00D02461"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 xml:space="preserve">Нельзя не отметить, </w:t>
      </w:r>
      <w:r w:rsidR="00A60D1F" w:rsidRPr="00E42F5F">
        <w:rPr>
          <w:rFonts w:ascii="Times New Roman" w:hAnsi="Times New Roman"/>
          <w:sz w:val="24"/>
          <w:szCs w:val="24"/>
        </w:rPr>
        <w:t xml:space="preserve">что в ряде случаев СГБ отмечается </w:t>
      </w:r>
      <w:r w:rsidRPr="00E42F5F">
        <w:rPr>
          <w:rFonts w:ascii="Times New Roman" w:hAnsi="Times New Roman"/>
          <w:sz w:val="24"/>
          <w:szCs w:val="24"/>
        </w:rPr>
        <w:t xml:space="preserve">полное </w:t>
      </w:r>
      <w:r w:rsidR="00A60D1F" w:rsidRPr="00E42F5F">
        <w:rPr>
          <w:rFonts w:ascii="Times New Roman" w:hAnsi="Times New Roman"/>
          <w:sz w:val="24"/>
          <w:szCs w:val="24"/>
        </w:rPr>
        <w:t>отсутствие эффекта на проведение любой специфической терапии</w:t>
      </w:r>
      <w:r w:rsidRPr="00E42F5F">
        <w:rPr>
          <w:rFonts w:ascii="Times New Roman" w:hAnsi="Times New Roman"/>
          <w:sz w:val="24"/>
          <w:szCs w:val="24"/>
        </w:rPr>
        <w:t>, выполненной</w:t>
      </w:r>
      <w:r w:rsidR="00A60D1F" w:rsidRPr="00E42F5F">
        <w:rPr>
          <w:rFonts w:ascii="Times New Roman" w:hAnsi="Times New Roman"/>
          <w:sz w:val="24"/>
          <w:szCs w:val="24"/>
        </w:rPr>
        <w:t xml:space="preserve"> своевременно и согласно всем международным рекомендациям.</w:t>
      </w:r>
      <w:r w:rsidRPr="00E42F5F">
        <w:rPr>
          <w:rFonts w:ascii="Times New Roman" w:hAnsi="Times New Roman"/>
          <w:sz w:val="24"/>
          <w:szCs w:val="24"/>
        </w:rPr>
        <w:t xml:space="preserve"> </w:t>
      </w:r>
      <w:r w:rsidR="005263A2" w:rsidRPr="00E42F5F">
        <w:rPr>
          <w:rFonts w:ascii="Times New Roman" w:hAnsi="Times New Roman"/>
          <w:sz w:val="24"/>
          <w:szCs w:val="24"/>
        </w:rPr>
        <w:t>По данным ФГБНУ НЦН, у пациентов с тяжёлыми формами СГБ патогенетическая терапия оказывается неэффективна в каждом четвертом-пятом случае, при этом в 5 раз чаще при аксональных формах (р&lt;0,05). Также было отмечено, что среди больных, ответивших на лечение, его эффект был недостаточным у каждого второго б</w:t>
      </w:r>
      <w:r w:rsidR="00F73786" w:rsidRPr="00E42F5F">
        <w:rPr>
          <w:rFonts w:ascii="Times New Roman" w:hAnsi="Times New Roman"/>
          <w:sz w:val="24"/>
          <w:szCs w:val="24"/>
        </w:rPr>
        <w:t xml:space="preserve">ольного с ОМАН и </w:t>
      </w:r>
      <w:r w:rsidR="005263A2" w:rsidRPr="00E42F5F">
        <w:rPr>
          <w:rFonts w:ascii="Times New Roman" w:hAnsi="Times New Roman"/>
          <w:sz w:val="24"/>
          <w:szCs w:val="24"/>
        </w:rPr>
        <w:t>ОМСАН, и у каждого четвертого – при ОВДП (</w:t>
      </w:r>
      <w:r w:rsidR="005263A2" w:rsidRPr="00E42F5F">
        <w:rPr>
          <w:rFonts w:ascii="Times New Roman" w:hAnsi="Times New Roman"/>
          <w:sz w:val="24"/>
          <w:szCs w:val="24"/>
          <w:lang w:val="en-US"/>
        </w:rPr>
        <w:t>p</w:t>
      </w:r>
      <w:r w:rsidR="005263A2" w:rsidRPr="00E42F5F">
        <w:rPr>
          <w:rFonts w:ascii="Times New Roman" w:hAnsi="Times New Roman"/>
          <w:sz w:val="24"/>
          <w:szCs w:val="24"/>
        </w:rPr>
        <w:t xml:space="preserve">&lt;0,05), что проявлялось замедленным темпом восстановления или затяжным периодом стабилизации неврологической симптоматики (Супонева </w:t>
      </w:r>
      <w:r w:rsidR="00D356F3" w:rsidRPr="00E42F5F">
        <w:rPr>
          <w:rFonts w:ascii="Times New Roman" w:hAnsi="Times New Roman"/>
          <w:sz w:val="24"/>
          <w:szCs w:val="24"/>
        </w:rPr>
        <w:t xml:space="preserve">Н.А. </w:t>
      </w:r>
      <w:r w:rsidR="008F7543" w:rsidRPr="00E42F5F">
        <w:rPr>
          <w:rFonts w:ascii="Times New Roman" w:hAnsi="Times New Roman"/>
          <w:sz w:val="24"/>
          <w:szCs w:val="24"/>
        </w:rPr>
        <w:t>и др</w:t>
      </w:r>
      <w:r w:rsidR="005263A2" w:rsidRPr="00E42F5F">
        <w:rPr>
          <w:rFonts w:ascii="Times New Roman" w:hAnsi="Times New Roman"/>
          <w:sz w:val="24"/>
          <w:szCs w:val="24"/>
        </w:rPr>
        <w:t>., 2013)</w:t>
      </w:r>
      <w:r w:rsidRPr="00E42F5F">
        <w:rPr>
          <w:rFonts w:ascii="Times New Roman" w:hAnsi="Times New Roman"/>
          <w:sz w:val="24"/>
          <w:szCs w:val="24"/>
        </w:rPr>
        <w:t>.</w:t>
      </w:r>
    </w:p>
    <w:p w:rsidR="006A49AA" w:rsidRPr="00E42F5F" w:rsidRDefault="006A49AA" w:rsidP="007152F1">
      <w:pPr>
        <w:spacing w:after="0" w:line="240" w:lineRule="auto"/>
        <w:ind w:firstLine="709"/>
        <w:contextualSpacing/>
        <w:jc w:val="both"/>
        <w:rPr>
          <w:rFonts w:ascii="Times New Roman" w:hAnsi="Times New Roman"/>
          <w:b/>
          <w:sz w:val="24"/>
          <w:szCs w:val="24"/>
        </w:rPr>
      </w:pPr>
      <w:r w:rsidRPr="00E42F5F">
        <w:rPr>
          <w:rFonts w:ascii="Times New Roman" w:hAnsi="Times New Roman"/>
          <w:b/>
          <w:sz w:val="24"/>
          <w:szCs w:val="24"/>
        </w:rPr>
        <w:t>Комплексный анализ терапевтических возможностей региональных клиник в вопросе оказания помощи пациентам с СГБ</w:t>
      </w:r>
      <w:r w:rsidR="00796A28" w:rsidRPr="00E42F5F">
        <w:rPr>
          <w:rFonts w:ascii="Times New Roman" w:hAnsi="Times New Roman"/>
          <w:b/>
          <w:sz w:val="24"/>
          <w:szCs w:val="24"/>
        </w:rPr>
        <w:t xml:space="preserve"> (</w:t>
      </w:r>
      <w:r w:rsidR="00BF4772" w:rsidRPr="00E42F5F">
        <w:rPr>
          <w:rFonts w:ascii="Times New Roman" w:hAnsi="Times New Roman"/>
          <w:b/>
          <w:sz w:val="24"/>
          <w:szCs w:val="24"/>
        </w:rPr>
        <w:t>Супонева Н</w:t>
      </w:r>
      <w:r w:rsidR="00796A28" w:rsidRPr="00E42F5F">
        <w:rPr>
          <w:rFonts w:ascii="Times New Roman" w:hAnsi="Times New Roman"/>
          <w:b/>
          <w:sz w:val="24"/>
          <w:szCs w:val="24"/>
        </w:rPr>
        <w:t>.А., Пирадов М.А.</w:t>
      </w:r>
      <w:r w:rsidR="00F73786" w:rsidRPr="00E42F5F">
        <w:rPr>
          <w:rFonts w:ascii="Times New Roman" w:hAnsi="Times New Roman"/>
          <w:b/>
          <w:sz w:val="24"/>
          <w:szCs w:val="24"/>
        </w:rPr>
        <w:t>, 2013</w:t>
      </w:r>
      <w:r w:rsidR="00796A28" w:rsidRPr="00E42F5F">
        <w:rPr>
          <w:rFonts w:ascii="Times New Roman" w:hAnsi="Times New Roman"/>
          <w:b/>
          <w:sz w:val="24"/>
          <w:szCs w:val="24"/>
        </w:rPr>
        <w:t>)</w:t>
      </w:r>
      <w:r w:rsidRPr="00E42F5F">
        <w:rPr>
          <w:rFonts w:ascii="Times New Roman" w:hAnsi="Times New Roman"/>
          <w:b/>
          <w:sz w:val="24"/>
          <w:szCs w:val="24"/>
        </w:rPr>
        <w:t>.</w:t>
      </w:r>
      <w:r w:rsidR="00F73786" w:rsidRPr="00E42F5F">
        <w:rPr>
          <w:rFonts w:ascii="Times New Roman" w:hAnsi="Times New Roman"/>
          <w:b/>
          <w:sz w:val="24"/>
          <w:szCs w:val="24"/>
        </w:rPr>
        <w:t xml:space="preserve"> </w:t>
      </w:r>
      <w:r w:rsidRPr="00E42F5F">
        <w:rPr>
          <w:rFonts w:ascii="Times New Roman" w:hAnsi="Times New Roman"/>
          <w:sz w:val="24"/>
          <w:szCs w:val="24"/>
        </w:rPr>
        <w:t xml:space="preserve">Согласно </w:t>
      </w:r>
      <w:r w:rsidR="00F73786" w:rsidRPr="00E42F5F">
        <w:rPr>
          <w:rFonts w:ascii="Times New Roman" w:hAnsi="Times New Roman"/>
          <w:sz w:val="24"/>
          <w:szCs w:val="24"/>
        </w:rPr>
        <w:t xml:space="preserve">данным </w:t>
      </w:r>
      <w:r w:rsidR="00796A28" w:rsidRPr="00E42F5F">
        <w:rPr>
          <w:rFonts w:ascii="Times New Roman" w:hAnsi="Times New Roman"/>
          <w:sz w:val="24"/>
          <w:szCs w:val="24"/>
        </w:rPr>
        <w:t>ФГБНУ НЦН</w:t>
      </w:r>
      <w:r w:rsidRPr="00E42F5F">
        <w:rPr>
          <w:rFonts w:ascii="Times New Roman" w:hAnsi="Times New Roman"/>
          <w:sz w:val="24"/>
          <w:szCs w:val="24"/>
        </w:rPr>
        <w:t>, уровень оснащённости диагностическим оборудованием региональных клиник</w:t>
      </w:r>
      <w:r w:rsidR="00A51AAE" w:rsidRPr="00E42F5F">
        <w:rPr>
          <w:rFonts w:ascii="Times New Roman" w:hAnsi="Times New Roman"/>
          <w:sz w:val="24"/>
          <w:szCs w:val="24"/>
        </w:rPr>
        <w:t xml:space="preserve"> (</w:t>
      </w:r>
      <w:r w:rsidR="00F73786" w:rsidRPr="00E42F5F">
        <w:rPr>
          <w:rFonts w:ascii="Times New Roman" w:hAnsi="Times New Roman"/>
          <w:sz w:val="24"/>
          <w:szCs w:val="24"/>
        </w:rPr>
        <w:t xml:space="preserve">оценка проводилась с включением </w:t>
      </w:r>
      <w:r w:rsidR="00A51AAE" w:rsidRPr="00E42F5F">
        <w:rPr>
          <w:rFonts w:ascii="Times New Roman" w:hAnsi="Times New Roman"/>
          <w:sz w:val="24"/>
          <w:szCs w:val="24"/>
        </w:rPr>
        <w:t>49 центральных и областных лечебных учреждений, располагающихся в 29 городах и регионах страны)</w:t>
      </w:r>
      <w:r w:rsidRPr="00E42F5F">
        <w:rPr>
          <w:rFonts w:ascii="Times New Roman" w:hAnsi="Times New Roman"/>
          <w:sz w:val="24"/>
          <w:szCs w:val="24"/>
        </w:rPr>
        <w:t xml:space="preserve">, в которые госпитализируются пациенты с СГБ, можно считать достаточно высоким: подавляющее большинство оборудовано магнитно-резонансными томографами и электромиографическим оборудованием. Ситуация же с уровнем оказания </w:t>
      </w:r>
      <w:r w:rsidRPr="00E42F5F">
        <w:rPr>
          <w:rFonts w:ascii="Times New Roman" w:hAnsi="Times New Roman"/>
          <w:i/>
          <w:sz w:val="24"/>
          <w:szCs w:val="24"/>
        </w:rPr>
        <w:t>лечебной</w:t>
      </w:r>
      <w:r w:rsidRPr="00E42F5F">
        <w:rPr>
          <w:rFonts w:ascii="Times New Roman" w:hAnsi="Times New Roman"/>
          <w:sz w:val="24"/>
          <w:szCs w:val="24"/>
        </w:rPr>
        <w:t xml:space="preserve"> помощи данной категории больных представляется более сложной. </w:t>
      </w:r>
      <w:r w:rsidR="00A51AAE" w:rsidRPr="00E42F5F">
        <w:rPr>
          <w:rFonts w:ascii="Times New Roman" w:hAnsi="Times New Roman"/>
          <w:sz w:val="24"/>
          <w:szCs w:val="24"/>
        </w:rPr>
        <w:t>В</w:t>
      </w:r>
      <w:r w:rsidRPr="00E42F5F">
        <w:rPr>
          <w:rFonts w:ascii="Times New Roman" w:hAnsi="Times New Roman"/>
          <w:sz w:val="24"/>
          <w:szCs w:val="24"/>
        </w:rPr>
        <w:t xml:space="preserve"> отличие от стран Европы и США, в России по-прежнему приоритеты отдаются плазмаферезу: этот метод используется в подавляющем большинстве учреждений (87%). Между тем оказалось, что каждая вторая клиника имеет возможность проводить ПФ только дискретным методом, т.е. не может соблюсти международные стандарты, подразумевающие удаление больших объёмов плазмы при данной патологии. В этих больницах ситуацию подчас спасает наличие препаратов внутривенного иммуноглобулина класса </w:t>
      </w:r>
      <w:r w:rsidRPr="00E42F5F">
        <w:rPr>
          <w:rFonts w:ascii="Times New Roman" w:hAnsi="Times New Roman"/>
          <w:sz w:val="24"/>
          <w:szCs w:val="24"/>
          <w:lang w:val="en-US"/>
        </w:rPr>
        <w:t>G</w:t>
      </w:r>
      <w:r w:rsidRPr="00E42F5F">
        <w:rPr>
          <w:rFonts w:ascii="Times New Roman" w:hAnsi="Times New Roman"/>
          <w:sz w:val="24"/>
          <w:szCs w:val="24"/>
        </w:rPr>
        <w:t>, которые применяются вместо ПФ, в дозе 2г/кг веса за курс и обеспечивают хорошие условия для скорейшего выздоровления больного с СГБ.  Следует</w:t>
      </w:r>
      <w:r w:rsidR="00F73786" w:rsidRPr="00E42F5F">
        <w:rPr>
          <w:rFonts w:ascii="Times New Roman" w:hAnsi="Times New Roman"/>
          <w:sz w:val="24"/>
          <w:szCs w:val="24"/>
        </w:rPr>
        <w:t xml:space="preserve"> с сожалением  отметить</w:t>
      </w:r>
      <w:r w:rsidRPr="00E42F5F">
        <w:rPr>
          <w:rFonts w:ascii="Times New Roman" w:hAnsi="Times New Roman"/>
          <w:sz w:val="24"/>
          <w:szCs w:val="24"/>
        </w:rPr>
        <w:t xml:space="preserve">, что масштабы применения кортикостероидов при СГБ в нашей стране, увы, все еще остаются впечатляющими: несмотря на то, что эти препараты рассматриваются в качестве терапии первой линии только в 6% медицинских учреждений, их продолжают назначать во многих клиниках (47%) либо в связи с невозможностью провести курс патогенетической терапии, что на практике происходит довольно часто, либо в случаях неблагоприятного течения заболевания (резистентность к терапии, длительный период стабилизации, затяжное восстановление). Этот факт требует пристального внимания и дополнительного напоминания специалистам о пагубном влиянии стероидов на течение и исходы </w:t>
      </w:r>
      <w:r w:rsidR="00D356F3" w:rsidRPr="00E42F5F">
        <w:rPr>
          <w:rFonts w:ascii="Times New Roman" w:hAnsi="Times New Roman"/>
          <w:sz w:val="24"/>
          <w:szCs w:val="24"/>
        </w:rPr>
        <w:t>СГБ</w:t>
      </w:r>
      <w:r w:rsidRPr="00E42F5F">
        <w:rPr>
          <w:rFonts w:ascii="Times New Roman" w:hAnsi="Times New Roman"/>
          <w:sz w:val="24"/>
          <w:szCs w:val="24"/>
        </w:rPr>
        <w:t>.</w:t>
      </w:r>
      <w:r w:rsidR="00A51AAE" w:rsidRPr="00E42F5F">
        <w:rPr>
          <w:rFonts w:ascii="Times New Roman" w:hAnsi="Times New Roman"/>
          <w:sz w:val="24"/>
          <w:szCs w:val="24"/>
        </w:rPr>
        <w:t xml:space="preserve"> </w:t>
      </w:r>
      <w:r w:rsidRPr="00E42F5F">
        <w:rPr>
          <w:rFonts w:ascii="Times New Roman" w:hAnsi="Times New Roman"/>
          <w:sz w:val="24"/>
          <w:szCs w:val="24"/>
        </w:rPr>
        <w:t xml:space="preserve">Другой тактической ошибкой, выявленной в процессе данного исследования, является неправильный выбор препаратов внутривенного иммуноглобулина человека для лечения данной категории больных: в качестве таковых используют препараты с низким содержанием </w:t>
      </w:r>
      <w:r w:rsidRPr="00E42F5F">
        <w:rPr>
          <w:rFonts w:ascii="Times New Roman" w:hAnsi="Times New Roman"/>
          <w:sz w:val="24"/>
          <w:szCs w:val="24"/>
          <w:lang w:val="en-US"/>
        </w:rPr>
        <w:t>IgG</w:t>
      </w:r>
      <w:r w:rsidRPr="00E42F5F">
        <w:rPr>
          <w:rFonts w:ascii="Times New Roman" w:hAnsi="Times New Roman"/>
          <w:sz w:val="24"/>
          <w:szCs w:val="24"/>
        </w:rPr>
        <w:t xml:space="preserve">. Это приводит к тому, что создается ложное впечатление о неэффективности проводимой терапии, и больному впоследствии назначают стероиды, вместо того, чтобы найти способ провести альтернативный метод лечения с доказанной эффективностью. </w:t>
      </w:r>
    </w:p>
    <w:p w:rsidR="00F6101D" w:rsidRPr="00E42F5F" w:rsidRDefault="00F73786"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b/>
          <w:sz w:val="24"/>
          <w:szCs w:val="24"/>
        </w:rPr>
        <w:t xml:space="preserve">Прогноз восстановления при СГБ </w:t>
      </w:r>
      <w:r w:rsidRPr="00E42F5F">
        <w:rPr>
          <w:rFonts w:ascii="Times New Roman" w:hAnsi="Times New Roman"/>
          <w:sz w:val="24"/>
          <w:szCs w:val="24"/>
        </w:rPr>
        <w:t xml:space="preserve">благоприятный в </w:t>
      </w:r>
      <w:r w:rsidR="00F6101D" w:rsidRPr="00E42F5F">
        <w:rPr>
          <w:rFonts w:ascii="Times New Roman" w:hAnsi="Times New Roman"/>
          <w:sz w:val="24"/>
          <w:szCs w:val="24"/>
        </w:rPr>
        <w:t xml:space="preserve">подавляющем большинстве случаев. Наиболее точно он определяется при комплексной оценке результатов клинических, иммунологических и нейрофизиологических исследований. Доказано, что неблагоприятное течение и исход ассоциированы с возрастом старше 60 лет, предшествующей диареей, необходимостью в ИВЛ, развитием грубого тетрапареза в течение 7 дней от начала болезни, неэффективностью патогенетической терапии, позитивными тестами на антитела </w:t>
      </w:r>
      <w:r w:rsidR="00F6101D" w:rsidRPr="00E42F5F">
        <w:rPr>
          <w:rFonts w:ascii="Times New Roman" w:hAnsi="Times New Roman"/>
          <w:sz w:val="24"/>
          <w:szCs w:val="24"/>
          <w:lang w:val="en-US"/>
        </w:rPr>
        <w:t>IgA</w:t>
      </w:r>
      <w:r w:rsidR="00F6101D" w:rsidRPr="00E42F5F">
        <w:rPr>
          <w:rFonts w:ascii="Times New Roman" w:hAnsi="Times New Roman"/>
          <w:sz w:val="24"/>
          <w:szCs w:val="24"/>
        </w:rPr>
        <w:t xml:space="preserve"> к </w:t>
      </w:r>
      <w:r w:rsidR="00F6101D" w:rsidRPr="00E42F5F">
        <w:rPr>
          <w:rFonts w:ascii="Times New Roman" w:hAnsi="Times New Roman"/>
          <w:sz w:val="24"/>
          <w:szCs w:val="24"/>
          <w:lang w:val="en-US"/>
        </w:rPr>
        <w:t>C</w:t>
      </w:r>
      <w:r w:rsidR="00F6101D" w:rsidRPr="00E42F5F">
        <w:rPr>
          <w:rFonts w:ascii="Times New Roman" w:hAnsi="Times New Roman"/>
          <w:sz w:val="24"/>
          <w:szCs w:val="24"/>
        </w:rPr>
        <w:t>.</w:t>
      </w:r>
      <w:r w:rsidR="00F6101D" w:rsidRPr="00E42F5F">
        <w:rPr>
          <w:rFonts w:ascii="Times New Roman" w:hAnsi="Times New Roman"/>
          <w:sz w:val="24"/>
          <w:szCs w:val="24"/>
          <w:lang w:val="en-US"/>
        </w:rPr>
        <w:t>jejuni</w:t>
      </w:r>
      <w:r w:rsidR="00F6101D" w:rsidRPr="00E42F5F">
        <w:rPr>
          <w:rFonts w:ascii="Times New Roman" w:hAnsi="Times New Roman"/>
          <w:sz w:val="24"/>
          <w:szCs w:val="24"/>
        </w:rPr>
        <w:t xml:space="preserve"> и аутоантитела к </w:t>
      </w:r>
      <w:r w:rsidR="00F6101D" w:rsidRPr="00E42F5F">
        <w:rPr>
          <w:rFonts w:ascii="Times New Roman" w:hAnsi="Times New Roman"/>
          <w:sz w:val="24"/>
          <w:szCs w:val="24"/>
          <w:lang w:val="en-US"/>
        </w:rPr>
        <w:t>GM</w:t>
      </w:r>
      <w:r w:rsidR="00F6101D" w:rsidRPr="00E42F5F">
        <w:rPr>
          <w:rFonts w:ascii="Times New Roman" w:hAnsi="Times New Roman"/>
          <w:sz w:val="24"/>
          <w:szCs w:val="24"/>
        </w:rPr>
        <w:t xml:space="preserve">1 и </w:t>
      </w:r>
      <w:r w:rsidR="00F6101D" w:rsidRPr="00E42F5F">
        <w:rPr>
          <w:rFonts w:ascii="Times New Roman" w:hAnsi="Times New Roman"/>
          <w:sz w:val="24"/>
          <w:szCs w:val="24"/>
          <w:lang w:val="en-US"/>
        </w:rPr>
        <w:t>GD</w:t>
      </w:r>
      <w:r w:rsidR="00F6101D" w:rsidRPr="00E42F5F">
        <w:rPr>
          <w:rFonts w:ascii="Times New Roman" w:hAnsi="Times New Roman"/>
          <w:sz w:val="24"/>
          <w:szCs w:val="24"/>
        </w:rPr>
        <w:t>1</w:t>
      </w:r>
      <w:r w:rsidR="00F6101D" w:rsidRPr="00E42F5F">
        <w:rPr>
          <w:rFonts w:ascii="Times New Roman" w:hAnsi="Times New Roman"/>
          <w:sz w:val="24"/>
          <w:szCs w:val="24"/>
          <w:lang w:val="en-US"/>
        </w:rPr>
        <w:t>a</w:t>
      </w:r>
      <w:r w:rsidR="00F6101D" w:rsidRPr="00E42F5F">
        <w:rPr>
          <w:rFonts w:ascii="Times New Roman" w:hAnsi="Times New Roman"/>
          <w:sz w:val="24"/>
          <w:szCs w:val="24"/>
        </w:rPr>
        <w:t xml:space="preserve"> ганглиозидам, а также выявленными пороговыми значениями амплитуды М-ответов, где максимальной информативностью обладает локтевой нерв (</w:t>
      </w:r>
      <w:r w:rsidR="00D356F3" w:rsidRPr="00E42F5F">
        <w:rPr>
          <w:rFonts w:ascii="Times New Roman" w:hAnsi="Times New Roman"/>
          <w:sz w:val="24"/>
          <w:szCs w:val="24"/>
        </w:rPr>
        <w:t>Супонева Н.А., Пирадов М.А., Гришина Д.А., 2012;</w:t>
      </w:r>
      <w:r w:rsidR="00D356F3" w:rsidRPr="00E42F5F">
        <w:rPr>
          <w:rStyle w:val="aa"/>
          <w:rFonts w:ascii="Times New Roman" w:hAnsi="Times New Roman"/>
          <w:b w:val="0"/>
          <w:color w:val="000000"/>
          <w:sz w:val="24"/>
          <w:szCs w:val="24"/>
        </w:rPr>
        <w:t xml:space="preserve"> </w:t>
      </w:r>
      <w:r w:rsidR="00D356F3" w:rsidRPr="00E42F5F">
        <w:rPr>
          <w:rStyle w:val="aa"/>
          <w:rFonts w:ascii="Times New Roman" w:hAnsi="Times New Roman"/>
          <w:b w:val="0"/>
          <w:color w:val="000000"/>
          <w:sz w:val="24"/>
          <w:szCs w:val="24"/>
          <w:lang w:val="en-US"/>
        </w:rPr>
        <w:t>R</w:t>
      </w:r>
      <w:r w:rsidR="00D356F3" w:rsidRPr="00E42F5F">
        <w:rPr>
          <w:rStyle w:val="aa"/>
          <w:rFonts w:ascii="Times New Roman" w:hAnsi="Times New Roman"/>
          <w:b w:val="0"/>
          <w:color w:val="000000"/>
          <w:sz w:val="24"/>
          <w:szCs w:val="24"/>
        </w:rPr>
        <w:t>.</w:t>
      </w:r>
      <w:r w:rsidR="002310B8" w:rsidRPr="00E42F5F">
        <w:rPr>
          <w:rStyle w:val="aa"/>
          <w:rFonts w:ascii="Times New Roman" w:hAnsi="Times New Roman"/>
          <w:b w:val="0"/>
          <w:color w:val="000000"/>
          <w:sz w:val="24"/>
          <w:szCs w:val="24"/>
        </w:rPr>
        <w:t xml:space="preserve"> </w:t>
      </w:r>
      <w:r w:rsidR="00D356F3" w:rsidRPr="00E42F5F">
        <w:rPr>
          <w:rStyle w:val="aa"/>
          <w:rFonts w:ascii="Times New Roman" w:hAnsi="Times New Roman"/>
          <w:b w:val="0"/>
          <w:color w:val="000000"/>
          <w:sz w:val="24"/>
          <w:szCs w:val="24"/>
          <w:lang w:val="en-US"/>
        </w:rPr>
        <w:t>Hughes</w:t>
      </w:r>
      <w:r w:rsidR="00D356F3" w:rsidRPr="00E42F5F">
        <w:rPr>
          <w:rStyle w:val="aa"/>
          <w:rFonts w:ascii="Times New Roman" w:hAnsi="Times New Roman"/>
          <w:b w:val="0"/>
          <w:color w:val="000000"/>
          <w:sz w:val="24"/>
          <w:szCs w:val="24"/>
        </w:rPr>
        <w:t>, 1996</w:t>
      </w:r>
      <w:r w:rsidR="00F6101D" w:rsidRPr="00E42F5F">
        <w:rPr>
          <w:rFonts w:ascii="Times New Roman" w:hAnsi="Times New Roman"/>
          <w:sz w:val="24"/>
          <w:szCs w:val="24"/>
        </w:rPr>
        <w:t>).</w:t>
      </w:r>
    </w:p>
    <w:p w:rsidR="00AE24F2" w:rsidRPr="00E42F5F" w:rsidRDefault="00F73786"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sz w:val="24"/>
          <w:szCs w:val="24"/>
        </w:rPr>
        <w:t xml:space="preserve">Анализ динамики восстановления нарушенных функций и структуры </w:t>
      </w:r>
      <w:r w:rsidR="00F6101D" w:rsidRPr="00E42F5F">
        <w:rPr>
          <w:rFonts w:ascii="Times New Roman" w:hAnsi="Times New Roman"/>
          <w:sz w:val="24"/>
          <w:szCs w:val="24"/>
        </w:rPr>
        <w:t>остаточного</w:t>
      </w:r>
      <w:r w:rsidRPr="00E42F5F">
        <w:rPr>
          <w:rFonts w:ascii="Times New Roman" w:hAnsi="Times New Roman"/>
          <w:sz w:val="24"/>
          <w:szCs w:val="24"/>
        </w:rPr>
        <w:t xml:space="preserve"> неврологического дефицита, проведенный в ФГБНУ НЦН, показал, что п</w:t>
      </w:r>
      <w:r w:rsidR="00AE24F2" w:rsidRPr="00E42F5F">
        <w:rPr>
          <w:rFonts w:ascii="Times New Roman" w:hAnsi="Times New Roman"/>
          <w:sz w:val="24"/>
          <w:szCs w:val="24"/>
        </w:rPr>
        <w:t xml:space="preserve">ри </w:t>
      </w:r>
      <w:r w:rsidRPr="00E42F5F">
        <w:rPr>
          <w:rFonts w:ascii="Times New Roman" w:hAnsi="Times New Roman"/>
          <w:sz w:val="24"/>
          <w:szCs w:val="24"/>
        </w:rPr>
        <w:t>ОВДП тяжелой степени</w:t>
      </w:r>
      <w:r w:rsidR="00AE24F2" w:rsidRPr="00E42F5F">
        <w:rPr>
          <w:rFonts w:ascii="Times New Roman" w:hAnsi="Times New Roman"/>
          <w:sz w:val="24"/>
          <w:szCs w:val="24"/>
        </w:rPr>
        <w:t xml:space="preserve"> </w:t>
      </w:r>
      <w:r w:rsidRPr="00E42F5F">
        <w:rPr>
          <w:rFonts w:ascii="Times New Roman" w:hAnsi="Times New Roman"/>
          <w:sz w:val="24"/>
          <w:szCs w:val="24"/>
        </w:rPr>
        <w:t xml:space="preserve">при правильной терапевтической тактике </w:t>
      </w:r>
      <w:r w:rsidR="00AE24F2" w:rsidRPr="00E42F5F">
        <w:rPr>
          <w:rFonts w:ascii="Times New Roman" w:hAnsi="Times New Roman"/>
          <w:sz w:val="24"/>
          <w:szCs w:val="24"/>
        </w:rPr>
        <w:t xml:space="preserve">ходьба с опорой становится возможной у 90% больных </w:t>
      </w:r>
      <w:r w:rsidRPr="00E42F5F">
        <w:rPr>
          <w:rFonts w:ascii="Times New Roman" w:hAnsi="Times New Roman"/>
          <w:sz w:val="24"/>
          <w:szCs w:val="24"/>
        </w:rPr>
        <w:t xml:space="preserve">уже </w:t>
      </w:r>
      <w:r w:rsidR="00AE24F2" w:rsidRPr="00E42F5F">
        <w:rPr>
          <w:rFonts w:ascii="Times New Roman" w:hAnsi="Times New Roman"/>
          <w:sz w:val="24"/>
          <w:szCs w:val="24"/>
        </w:rPr>
        <w:t>к концу первого</w:t>
      </w:r>
      <w:r w:rsidRPr="00E42F5F">
        <w:rPr>
          <w:rFonts w:ascii="Times New Roman" w:hAnsi="Times New Roman"/>
          <w:sz w:val="24"/>
          <w:szCs w:val="24"/>
        </w:rPr>
        <w:t xml:space="preserve"> месяца от начала заболевания, а спустя год</w:t>
      </w:r>
      <w:r w:rsidR="00AE24F2" w:rsidRPr="00E42F5F">
        <w:rPr>
          <w:rFonts w:ascii="Times New Roman" w:hAnsi="Times New Roman"/>
          <w:sz w:val="24"/>
          <w:szCs w:val="24"/>
        </w:rPr>
        <w:t xml:space="preserve"> </w:t>
      </w:r>
      <w:r w:rsidRPr="00E42F5F">
        <w:rPr>
          <w:rFonts w:ascii="Times New Roman" w:hAnsi="Times New Roman"/>
          <w:sz w:val="24"/>
          <w:szCs w:val="24"/>
        </w:rPr>
        <w:t xml:space="preserve">от начала заболевания </w:t>
      </w:r>
      <w:r w:rsidR="00AE24F2" w:rsidRPr="00E42F5F">
        <w:rPr>
          <w:rFonts w:ascii="Times New Roman" w:hAnsi="Times New Roman"/>
          <w:sz w:val="24"/>
          <w:szCs w:val="24"/>
        </w:rPr>
        <w:t xml:space="preserve">преобладают легкие чувствительные нарушения (70-80% больных), </w:t>
      </w:r>
      <w:r w:rsidRPr="00E42F5F">
        <w:rPr>
          <w:rFonts w:ascii="Times New Roman" w:hAnsi="Times New Roman"/>
          <w:sz w:val="24"/>
          <w:szCs w:val="24"/>
        </w:rPr>
        <w:t xml:space="preserve">тогда как </w:t>
      </w:r>
      <w:r w:rsidR="00AE24F2" w:rsidRPr="00E42F5F">
        <w:rPr>
          <w:rFonts w:ascii="Times New Roman" w:hAnsi="Times New Roman"/>
          <w:sz w:val="24"/>
          <w:szCs w:val="24"/>
        </w:rPr>
        <w:t xml:space="preserve">незначительные парезы </w:t>
      </w:r>
      <w:r w:rsidRPr="00E42F5F">
        <w:rPr>
          <w:rFonts w:ascii="Times New Roman" w:hAnsi="Times New Roman"/>
          <w:sz w:val="24"/>
          <w:szCs w:val="24"/>
        </w:rPr>
        <w:t xml:space="preserve">(не более 4х баллов по шкале </w:t>
      </w:r>
      <w:r w:rsidRPr="00E42F5F">
        <w:rPr>
          <w:rFonts w:ascii="Times New Roman" w:hAnsi="Times New Roman"/>
          <w:sz w:val="24"/>
          <w:szCs w:val="24"/>
          <w:lang w:val="en-US"/>
        </w:rPr>
        <w:t>MRS</w:t>
      </w:r>
      <w:r w:rsidRPr="00E42F5F">
        <w:rPr>
          <w:rFonts w:ascii="Times New Roman" w:hAnsi="Times New Roman"/>
          <w:sz w:val="24"/>
          <w:szCs w:val="24"/>
        </w:rPr>
        <w:t xml:space="preserve">) </w:t>
      </w:r>
      <w:r w:rsidR="00AE24F2" w:rsidRPr="00E42F5F">
        <w:rPr>
          <w:rFonts w:ascii="Times New Roman" w:hAnsi="Times New Roman"/>
          <w:sz w:val="24"/>
          <w:szCs w:val="24"/>
        </w:rPr>
        <w:t xml:space="preserve">сохраняются лишь в каждом пятом-шестом случае. </w:t>
      </w:r>
      <w:r w:rsidRPr="00E42F5F">
        <w:rPr>
          <w:rFonts w:ascii="Times New Roman" w:hAnsi="Times New Roman"/>
          <w:sz w:val="24"/>
          <w:szCs w:val="24"/>
        </w:rPr>
        <w:t xml:space="preserve">Иная ситуация наблюдается </w:t>
      </w:r>
      <w:r w:rsidR="00D602FB" w:rsidRPr="00E42F5F">
        <w:rPr>
          <w:rFonts w:ascii="Times New Roman" w:hAnsi="Times New Roman"/>
          <w:sz w:val="24"/>
          <w:szCs w:val="24"/>
        </w:rPr>
        <w:t xml:space="preserve">после тяжелых аксональных форм СГБ: </w:t>
      </w:r>
      <w:r w:rsidR="00AE24F2" w:rsidRPr="00E42F5F">
        <w:rPr>
          <w:rFonts w:ascii="Times New Roman" w:hAnsi="Times New Roman"/>
          <w:sz w:val="24"/>
          <w:szCs w:val="24"/>
        </w:rPr>
        <w:t>ходьба с опорой становится возможной у 88% больных только к полугоду от нач</w:t>
      </w:r>
      <w:r w:rsidR="00D602FB" w:rsidRPr="00E42F5F">
        <w:rPr>
          <w:rFonts w:ascii="Times New Roman" w:hAnsi="Times New Roman"/>
          <w:sz w:val="24"/>
          <w:szCs w:val="24"/>
        </w:rPr>
        <w:t>ала заболевания; в отдаленном периоде заболевания (спустя год и более от начала</w:t>
      </w:r>
      <w:r w:rsidR="00F6101D" w:rsidRPr="00E42F5F">
        <w:rPr>
          <w:rFonts w:ascii="Times New Roman" w:hAnsi="Times New Roman"/>
          <w:sz w:val="24"/>
          <w:szCs w:val="24"/>
        </w:rPr>
        <w:t>)</w:t>
      </w:r>
      <w:r w:rsidR="00AE24F2" w:rsidRPr="00E42F5F">
        <w:rPr>
          <w:rFonts w:ascii="Times New Roman" w:hAnsi="Times New Roman"/>
          <w:sz w:val="24"/>
          <w:szCs w:val="24"/>
        </w:rPr>
        <w:t xml:space="preserve"> у всех пациентов сохраняются выраженные парезы</w:t>
      </w:r>
      <w:r w:rsidR="00D602FB" w:rsidRPr="00E42F5F">
        <w:rPr>
          <w:rFonts w:ascii="Times New Roman" w:hAnsi="Times New Roman"/>
          <w:sz w:val="24"/>
          <w:szCs w:val="24"/>
        </w:rPr>
        <w:t xml:space="preserve"> (</w:t>
      </w:r>
      <w:r w:rsidR="00D602FB" w:rsidRPr="00E42F5F">
        <w:rPr>
          <w:rFonts w:ascii="Times New Roman" w:hAnsi="Times New Roman"/>
          <w:sz w:val="24"/>
          <w:szCs w:val="24"/>
          <w:u w:val="single"/>
        </w:rPr>
        <w:t>&lt;</w:t>
      </w:r>
      <w:r w:rsidR="00D602FB" w:rsidRPr="00E42F5F">
        <w:rPr>
          <w:rFonts w:ascii="Times New Roman" w:hAnsi="Times New Roman"/>
          <w:sz w:val="24"/>
          <w:szCs w:val="24"/>
        </w:rPr>
        <w:t xml:space="preserve">3 балла по шкале </w:t>
      </w:r>
      <w:r w:rsidR="00D602FB" w:rsidRPr="00E42F5F">
        <w:rPr>
          <w:rFonts w:ascii="Times New Roman" w:hAnsi="Times New Roman"/>
          <w:sz w:val="24"/>
          <w:szCs w:val="24"/>
          <w:lang w:val="en-US"/>
        </w:rPr>
        <w:t>MRS</w:t>
      </w:r>
      <w:r w:rsidR="00D602FB" w:rsidRPr="00E42F5F">
        <w:rPr>
          <w:rFonts w:ascii="Times New Roman" w:hAnsi="Times New Roman"/>
          <w:sz w:val="24"/>
          <w:szCs w:val="24"/>
        </w:rPr>
        <w:t>)</w:t>
      </w:r>
      <w:r w:rsidR="00AE24F2" w:rsidRPr="00E42F5F">
        <w:rPr>
          <w:rFonts w:ascii="Times New Roman" w:hAnsi="Times New Roman"/>
          <w:sz w:val="24"/>
          <w:szCs w:val="24"/>
        </w:rPr>
        <w:t xml:space="preserve">, а при ОМСАН и </w:t>
      </w:r>
      <w:r w:rsidR="00D602FB" w:rsidRPr="00E42F5F">
        <w:rPr>
          <w:rFonts w:ascii="Times New Roman" w:hAnsi="Times New Roman"/>
          <w:sz w:val="24"/>
          <w:szCs w:val="24"/>
        </w:rPr>
        <w:t xml:space="preserve">стойкие чувствительные нарушения. Тем не менее, </w:t>
      </w:r>
      <w:r w:rsidR="00AE24F2" w:rsidRPr="00E42F5F">
        <w:rPr>
          <w:rFonts w:ascii="Times New Roman" w:hAnsi="Times New Roman"/>
          <w:sz w:val="24"/>
          <w:szCs w:val="24"/>
        </w:rPr>
        <w:t xml:space="preserve">посторонняя помощь </w:t>
      </w:r>
      <w:r w:rsidR="00F6101D" w:rsidRPr="00E42F5F">
        <w:rPr>
          <w:rFonts w:ascii="Times New Roman" w:hAnsi="Times New Roman"/>
          <w:sz w:val="24"/>
          <w:szCs w:val="24"/>
        </w:rPr>
        <w:t xml:space="preserve">данной категории пациентов </w:t>
      </w:r>
      <w:r w:rsidR="00AE24F2" w:rsidRPr="00E42F5F">
        <w:rPr>
          <w:rFonts w:ascii="Times New Roman" w:hAnsi="Times New Roman"/>
          <w:sz w:val="24"/>
          <w:szCs w:val="24"/>
        </w:rPr>
        <w:t>требуется лишь в единичных случаях.</w:t>
      </w:r>
      <w:r w:rsidR="005910B8" w:rsidRPr="00E42F5F">
        <w:rPr>
          <w:rFonts w:ascii="Times New Roman" w:hAnsi="Times New Roman"/>
          <w:sz w:val="24"/>
          <w:szCs w:val="24"/>
        </w:rPr>
        <w:t xml:space="preserve"> </w:t>
      </w:r>
      <w:r w:rsidR="00502F5D" w:rsidRPr="00E42F5F">
        <w:rPr>
          <w:rFonts w:ascii="Times New Roman" w:hAnsi="Times New Roman"/>
          <w:sz w:val="24"/>
          <w:szCs w:val="24"/>
        </w:rPr>
        <w:t>Нет сомнений в том, что з</w:t>
      </w:r>
      <w:r w:rsidR="00AE24F2" w:rsidRPr="00E42F5F">
        <w:rPr>
          <w:rFonts w:ascii="Times New Roman" w:hAnsi="Times New Roman"/>
          <w:sz w:val="24"/>
          <w:szCs w:val="24"/>
        </w:rPr>
        <w:t>амедленный регресс и резидуальные парезы при СГБ определяются исключительно повреждением аксонального стержня вне з</w:t>
      </w:r>
      <w:r w:rsidR="00F6101D" w:rsidRPr="00E42F5F">
        <w:rPr>
          <w:rFonts w:ascii="Times New Roman" w:hAnsi="Times New Roman"/>
          <w:sz w:val="24"/>
          <w:szCs w:val="24"/>
        </w:rPr>
        <w:t>ависимости от формы заболевания</w:t>
      </w:r>
      <w:r w:rsidR="00666C3E" w:rsidRPr="00E42F5F">
        <w:rPr>
          <w:rFonts w:ascii="Times New Roman" w:hAnsi="Times New Roman"/>
          <w:sz w:val="24"/>
          <w:szCs w:val="24"/>
        </w:rPr>
        <w:t xml:space="preserve"> (Супонева Н.А., Пирадов М.А., Гришина Д.А., 2012</w:t>
      </w:r>
      <w:r w:rsidR="001D515D" w:rsidRPr="00E42F5F">
        <w:rPr>
          <w:rFonts w:ascii="Times New Roman" w:hAnsi="Times New Roman"/>
          <w:sz w:val="24"/>
          <w:szCs w:val="24"/>
        </w:rPr>
        <w:t xml:space="preserve">, </w:t>
      </w:r>
      <w:r w:rsidR="001D515D" w:rsidRPr="00E42F5F">
        <w:rPr>
          <w:rFonts w:ascii="Times New Roman" w:hAnsi="Times New Roman"/>
          <w:sz w:val="24"/>
          <w:szCs w:val="24"/>
          <w:lang w:val="en-US"/>
        </w:rPr>
        <w:t>Suponeva</w:t>
      </w:r>
      <w:r w:rsidR="001D515D" w:rsidRPr="00E42F5F">
        <w:rPr>
          <w:rFonts w:ascii="Times New Roman" w:hAnsi="Times New Roman"/>
          <w:sz w:val="24"/>
          <w:szCs w:val="24"/>
        </w:rPr>
        <w:t xml:space="preserve"> </w:t>
      </w:r>
      <w:r w:rsidR="001D515D" w:rsidRPr="00E42F5F">
        <w:rPr>
          <w:rFonts w:ascii="Times New Roman" w:hAnsi="Times New Roman"/>
          <w:sz w:val="24"/>
          <w:szCs w:val="24"/>
          <w:lang w:val="en-US"/>
        </w:rPr>
        <w:t>N</w:t>
      </w:r>
      <w:r w:rsidR="001D515D" w:rsidRPr="00E42F5F">
        <w:rPr>
          <w:rFonts w:ascii="Times New Roman" w:hAnsi="Times New Roman"/>
          <w:sz w:val="24"/>
          <w:szCs w:val="24"/>
        </w:rPr>
        <w:t>.</w:t>
      </w:r>
      <w:r w:rsidR="001D515D" w:rsidRPr="00E42F5F">
        <w:rPr>
          <w:rFonts w:ascii="Times New Roman" w:hAnsi="Times New Roman"/>
          <w:sz w:val="24"/>
          <w:szCs w:val="24"/>
          <w:lang w:val="en-US"/>
        </w:rPr>
        <w:t>A</w:t>
      </w:r>
      <w:r w:rsidR="001D515D" w:rsidRPr="00E42F5F">
        <w:rPr>
          <w:rFonts w:ascii="Times New Roman" w:hAnsi="Times New Roman"/>
          <w:sz w:val="24"/>
          <w:szCs w:val="24"/>
        </w:rPr>
        <w:t xml:space="preserve">. </w:t>
      </w:r>
      <w:r w:rsidR="001D515D" w:rsidRPr="00E42F5F">
        <w:rPr>
          <w:rFonts w:ascii="Times New Roman" w:hAnsi="Times New Roman"/>
          <w:sz w:val="24"/>
          <w:szCs w:val="24"/>
          <w:lang w:val="en-US"/>
        </w:rPr>
        <w:t>et</w:t>
      </w:r>
      <w:r w:rsidR="001D515D" w:rsidRPr="00E42F5F">
        <w:rPr>
          <w:rFonts w:ascii="Times New Roman" w:hAnsi="Times New Roman"/>
          <w:sz w:val="24"/>
          <w:szCs w:val="24"/>
        </w:rPr>
        <w:t xml:space="preserve"> </w:t>
      </w:r>
      <w:r w:rsidR="001D515D" w:rsidRPr="00E42F5F">
        <w:rPr>
          <w:rFonts w:ascii="Times New Roman" w:hAnsi="Times New Roman"/>
          <w:sz w:val="24"/>
          <w:szCs w:val="24"/>
          <w:lang w:val="en-US"/>
        </w:rPr>
        <w:t>al</w:t>
      </w:r>
      <w:r w:rsidR="001D515D" w:rsidRPr="00E42F5F">
        <w:rPr>
          <w:rFonts w:ascii="Times New Roman" w:hAnsi="Times New Roman"/>
          <w:sz w:val="24"/>
          <w:szCs w:val="24"/>
        </w:rPr>
        <w:t>., 2013</w:t>
      </w:r>
      <w:r w:rsidR="00666C3E" w:rsidRPr="00E42F5F">
        <w:rPr>
          <w:rFonts w:ascii="Times New Roman" w:hAnsi="Times New Roman"/>
          <w:sz w:val="24"/>
          <w:szCs w:val="24"/>
        </w:rPr>
        <w:t>)</w:t>
      </w:r>
      <w:r w:rsidR="00AE24F2" w:rsidRPr="00E42F5F">
        <w:rPr>
          <w:rFonts w:ascii="Times New Roman" w:hAnsi="Times New Roman"/>
          <w:sz w:val="24"/>
          <w:szCs w:val="24"/>
        </w:rPr>
        <w:t xml:space="preserve">. </w:t>
      </w:r>
    </w:p>
    <w:p w:rsidR="000F13D8" w:rsidRPr="00E42F5F" w:rsidRDefault="006A49AA" w:rsidP="007152F1">
      <w:pPr>
        <w:spacing w:after="0" w:line="240" w:lineRule="auto"/>
        <w:ind w:firstLine="709"/>
        <w:contextualSpacing/>
        <w:jc w:val="both"/>
        <w:rPr>
          <w:rFonts w:ascii="Times New Roman" w:hAnsi="Times New Roman"/>
          <w:sz w:val="24"/>
          <w:szCs w:val="24"/>
        </w:rPr>
      </w:pPr>
      <w:r w:rsidRPr="00E42F5F">
        <w:rPr>
          <w:rFonts w:ascii="Times New Roman" w:hAnsi="Times New Roman"/>
          <w:b/>
          <w:sz w:val="24"/>
          <w:szCs w:val="24"/>
        </w:rPr>
        <w:t>З</w:t>
      </w:r>
      <w:r w:rsidR="00A51AAE" w:rsidRPr="00E42F5F">
        <w:rPr>
          <w:rFonts w:ascii="Times New Roman" w:hAnsi="Times New Roman"/>
          <w:b/>
          <w:sz w:val="24"/>
          <w:szCs w:val="24"/>
        </w:rPr>
        <w:t>аключение</w:t>
      </w:r>
      <w:r w:rsidRPr="00E42F5F">
        <w:rPr>
          <w:rFonts w:ascii="Times New Roman" w:hAnsi="Times New Roman"/>
          <w:sz w:val="24"/>
          <w:szCs w:val="24"/>
        </w:rPr>
        <w:t>. Заболеваемость СГБ в о</w:t>
      </w:r>
      <w:r w:rsidR="00A51AAE" w:rsidRPr="00E42F5F">
        <w:rPr>
          <w:rFonts w:ascii="Times New Roman" w:hAnsi="Times New Roman"/>
          <w:sz w:val="24"/>
          <w:szCs w:val="24"/>
        </w:rPr>
        <w:t>тдельных субъектах РФ сопоставима</w:t>
      </w:r>
      <w:r w:rsidRPr="00E42F5F">
        <w:rPr>
          <w:rFonts w:ascii="Times New Roman" w:hAnsi="Times New Roman"/>
          <w:sz w:val="24"/>
          <w:szCs w:val="24"/>
        </w:rPr>
        <w:t xml:space="preserve"> с мировыми эпидемиологическими данными. </w:t>
      </w:r>
      <w:r w:rsidR="004874DE" w:rsidRPr="00E42F5F">
        <w:rPr>
          <w:rFonts w:ascii="Times New Roman" w:hAnsi="Times New Roman"/>
          <w:sz w:val="24"/>
          <w:szCs w:val="24"/>
        </w:rPr>
        <w:t>Частота выявления аксональных форм СГБ, отличающихся более выраженным неврологическим дефицитом в остром периоде, высокой вероятностью дыхательных нарушений</w:t>
      </w:r>
      <w:r w:rsidR="002A53DD" w:rsidRPr="00E42F5F">
        <w:rPr>
          <w:rFonts w:ascii="Times New Roman" w:hAnsi="Times New Roman"/>
          <w:sz w:val="24"/>
          <w:szCs w:val="24"/>
        </w:rPr>
        <w:t>, недостаточным ответом на патогенетическую терапию</w:t>
      </w:r>
      <w:r w:rsidR="004874DE" w:rsidRPr="00E42F5F">
        <w:rPr>
          <w:rFonts w:ascii="Times New Roman" w:hAnsi="Times New Roman"/>
          <w:sz w:val="24"/>
          <w:szCs w:val="24"/>
        </w:rPr>
        <w:t xml:space="preserve"> и неблагоприятным прогнозом восстановления, достигает в России </w:t>
      </w:r>
      <w:r w:rsidR="00814B97" w:rsidRPr="00E42F5F">
        <w:rPr>
          <w:rFonts w:ascii="Times New Roman" w:hAnsi="Times New Roman"/>
          <w:sz w:val="24"/>
          <w:szCs w:val="24"/>
        </w:rPr>
        <w:t>15-25</w:t>
      </w:r>
      <w:r w:rsidR="004874DE" w:rsidRPr="00E42F5F">
        <w:rPr>
          <w:rFonts w:ascii="Times New Roman" w:hAnsi="Times New Roman"/>
          <w:sz w:val="24"/>
          <w:szCs w:val="24"/>
        </w:rPr>
        <w:t xml:space="preserve">%. </w:t>
      </w:r>
      <w:r w:rsidRPr="00E42F5F">
        <w:rPr>
          <w:rFonts w:ascii="Times New Roman" w:hAnsi="Times New Roman"/>
          <w:sz w:val="24"/>
          <w:szCs w:val="24"/>
        </w:rPr>
        <w:t xml:space="preserve">Уровень диагностических и терапевтических возможностей региональных клиник в отношении СГБ находится на достаточно высоком уровне. </w:t>
      </w:r>
      <w:r w:rsidR="00814B97" w:rsidRPr="00E42F5F">
        <w:rPr>
          <w:rFonts w:ascii="Times New Roman" w:hAnsi="Times New Roman"/>
          <w:sz w:val="24"/>
          <w:szCs w:val="24"/>
        </w:rPr>
        <w:t>Однако т</w:t>
      </w:r>
      <w:r w:rsidRPr="00E42F5F">
        <w:rPr>
          <w:rFonts w:ascii="Times New Roman" w:hAnsi="Times New Roman"/>
          <w:sz w:val="24"/>
          <w:szCs w:val="24"/>
        </w:rPr>
        <w:t>ребуется более тщательное соблюдение международ</w:t>
      </w:r>
      <w:r w:rsidR="002A74A6" w:rsidRPr="00E42F5F">
        <w:rPr>
          <w:rFonts w:ascii="Times New Roman" w:hAnsi="Times New Roman"/>
          <w:sz w:val="24"/>
          <w:szCs w:val="24"/>
        </w:rPr>
        <w:t xml:space="preserve">ных рекомендаций по лечению СГБ: </w:t>
      </w:r>
      <w:r w:rsidRPr="00E42F5F">
        <w:rPr>
          <w:rFonts w:ascii="Times New Roman" w:hAnsi="Times New Roman"/>
          <w:sz w:val="24"/>
          <w:szCs w:val="24"/>
        </w:rPr>
        <w:t>отказ</w:t>
      </w:r>
      <w:r w:rsidR="002A53DD" w:rsidRPr="00E42F5F">
        <w:rPr>
          <w:rFonts w:ascii="Times New Roman" w:hAnsi="Times New Roman"/>
          <w:sz w:val="24"/>
          <w:szCs w:val="24"/>
        </w:rPr>
        <w:t xml:space="preserve"> от применения кортикостероидов, проведение достаточного по объему плазмафереза </w:t>
      </w:r>
      <w:r w:rsidR="002A74A6" w:rsidRPr="00E42F5F">
        <w:rPr>
          <w:rFonts w:ascii="Times New Roman" w:hAnsi="Times New Roman"/>
          <w:sz w:val="24"/>
          <w:szCs w:val="24"/>
        </w:rPr>
        <w:t xml:space="preserve">на сепараторах непрерывного действия </w:t>
      </w:r>
      <w:r w:rsidR="002A53DD" w:rsidRPr="00E42F5F">
        <w:rPr>
          <w:rFonts w:ascii="Times New Roman" w:hAnsi="Times New Roman"/>
          <w:sz w:val="24"/>
          <w:szCs w:val="24"/>
        </w:rPr>
        <w:t xml:space="preserve">и использование препаратов ВИГ с содержанием </w:t>
      </w:r>
      <w:r w:rsidR="002A53DD" w:rsidRPr="00E42F5F">
        <w:rPr>
          <w:rFonts w:ascii="Times New Roman" w:hAnsi="Times New Roman"/>
          <w:sz w:val="24"/>
          <w:szCs w:val="24"/>
          <w:lang w:val="en-US"/>
        </w:rPr>
        <w:t>IgG</w:t>
      </w:r>
      <w:r w:rsidR="002A53DD" w:rsidRPr="00E42F5F">
        <w:rPr>
          <w:rFonts w:ascii="Times New Roman" w:hAnsi="Times New Roman"/>
          <w:sz w:val="24"/>
          <w:szCs w:val="24"/>
        </w:rPr>
        <w:t xml:space="preserve">&gt;95%, пригодных для высокодозной иммунотерапии. </w:t>
      </w:r>
      <w:r w:rsidRPr="00E42F5F">
        <w:rPr>
          <w:rFonts w:ascii="Times New Roman" w:hAnsi="Times New Roman"/>
          <w:sz w:val="24"/>
          <w:szCs w:val="24"/>
        </w:rPr>
        <w:t xml:space="preserve"> </w:t>
      </w:r>
    </w:p>
    <w:p w:rsidR="000F0276" w:rsidRPr="00E42F5F" w:rsidRDefault="000F0276" w:rsidP="007152F1">
      <w:pPr>
        <w:spacing w:after="0" w:line="240" w:lineRule="auto"/>
        <w:ind w:firstLine="709"/>
        <w:contextualSpacing/>
        <w:jc w:val="both"/>
        <w:rPr>
          <w:rFonts w:ascii="Times New Roman" w:hAnsi="Times New Roman"/>
          <w:b/>
          <w:sz w:val="24"/>
          <w:szCs w:val="24"/>
        </w:rPr>
      </w:pPr>
      <w:r w:rsidRPr="00E42F5F">
        <w:rPr>
          <w:rFonts w:ascii="Times New Roman" w:hAnsi="Times New Roman"/>
          <w:b/>
          <w:sz w:val="24"/>
          <w:szCs w:val="24"/>
        </w:rPr>
        <w:t>Список литературы.</w:t>
      </w:r>
    </w:p>
    <w:p w:rsidR="004616A5" w:rsidRPr="00E42F5F" w:rsidRDefault="0079671A" w:rsidP="007152F1">
      <w:pPr>
        <w:numPr>
          <w:ilvl w:val="0"/>
          <w:numId w:val="11"/>
        </w:numPr>
        <w:tabs>
          <w:tab w:val="left" w:pos="426"/>
        </w:tabs>
        <w:suppressAutoHyphens/>
        <w:spacing w:after="0" w:line="240" w:lineRule="auto"/>
        <w:contextualSpacing/>
        <w:jc w:val="both"/>
        <w:rPr>
          <w:rFonts w:ascii="Times New Roman" w:hAnsi="Times New Roman"/>
          <w:sz w:val="24"/>
          <w:szCs w:val="24"/>
        </w:rPr>
      </w:pPr>
      <w:r w:rsidRPr="00E42F5F">
        <w:rPr>
          <w:rFonts w:ascii="Times New Roman" w:hAnsi="Times New Roman"/>
          <w:sz w:val="24"/>
          <w:szCs w:val="24"/>
        </w:rPr>
        <w:t>Гришина ДА, Супонева НА, Пирадов МА.</w:t>
      </w:r>
      <w:r w:rsidR="004616A5" w:rsidRPr="00E42F5F">
        <w:rPr>
          <w:rFonts w:ascii="Times New Roman" w:hAnsi="Times New Roman"/>
          <w:sz w:val="24"/>
          <w:szCs w:val="24"/>
        </w:rPr>
        <w:t xml:space="preserve"> Электрофизиологические критерии прогн</w:t>
      </w:r>
      <w:r w:rsidRPr="00E42F5F">
        <w:rPr>
          <w:rFonts w:ascii="Times New Roman" w:hAnsi="Times New Roman"/>
          <w:sz w:val="24"/>
          <w:szCs w:val="24"/>
        </w:rPr>
        <w:t>оза при синдроме Гийена-Барре. Нервно-мышечные болезни. 2012;3:</w:t>
      </w:r>
      <w:r w:rsidR="004616A5" w:rsidRPr="00E42F5F">
        <w:rPr>
          <w:rFonts w:ascii="Times New Roman" w:hAnsi="Times New Roman"/>
          <w:sz w:val="24"/>
          <w:szCs w:val="24"/>
        </w:rPr>
        <w:t>33-43.</w:t>
      </w:r>
    </w:p>
    <w:p w:rsidR="004616A5" w:rsidRPr="00E42F5F" w:rsidRDefault="0079671A" w:rsidP="007152F1">
      <w:pPr>
        <w:numPr>
          <w:ilvl w:val="0"/>
          <w:numId w:val="11"/>
        </w:numPr>
        <w:tabs>
          <w:tab w:val="left" w:pos="426"/>
        </w:tabs>
        <w:suppressAutoHyphens/>
        <w:spacing w:after="0" w:line="240" w:lineRule="auto"/>
        <w:ind w:left="426" w:hanging="426"/>
        <w:contextualSpacing/>
        <w:jc w:val="both"/>
        <w:rPr>
          <w:rFonts w:ascii="Times New Roman" w:hAnsi="Times New Roman"/>
          <w:sz w:val="24"/>
          <w:szCs w:val="24"/>
        </w:rPr>
      </w:pPr>
      <w:r w:rsidRPr="00E42F5F">
        <w:rPr>
          <w:rFonts w:ascii="Times New Roman" w:hAnsi="Times New Roman"/>
          <w:sz w:val="24"/>
          <w:szCs w:val="24"/>
        </w:rPr>
        <w:t>Гришина ДА, Супонева НА, Пирадов МА.</w:t>
      </w:r>
      <w:r w:rsidR="004616A5" w:rsidRPr="00E42F5F">
        <w:rPr>
          <w:rFonts w:ascii="Times New Roman" w:hAnsi="Times New Roman"/>
          <w:sz w:val="24"/>
          <w:szCs w:val="24"/>
        </w:rPr>
        <w:t xml:space="preserve"> ЭНМГ в оценке прогноза течения и исхода синдро</w:t>
      </w:r>
      <w:r w:rsidRPr="00E42F5F">
        <w:rPr>
          <w:rFonts w:ascii="Times New Roman" w:hAnsi="Times New Roman"/>
          <w:sz w:val="24"/>
          <w:szCs w:val="24"/>
        </w:rPr>
        <w:t xml:space="preserve">ма Гийена-Барре. </w:t>
      </w:r>
      <w:r w:rsidR="004616A5" w:rsidRPr="00E42F5F">
        <w:rPr>
          <w:rFonts w:ascii="Times New Roman" w:hAnsi="Times New Roman"/>
          <w:sz w:val="24"/>
          <w:szCs w:val="24"/>
        </w:rPr>
        <w:t>Ф</w:t>
      </w:r>
      <w:r w:rsidRPr="00E42F5F">
        <w:rPr>
          <w:rFonts w:ascii="Times New Roman" w:hAnsi="Times New Roman"/>
          <w:sz w:val="24"/>
          <w:szCs w:val="24"/>
        </w:rPr>
        <w:t>ункциональная диагностика. 2012;1</w:t>
      </w:r>
      <w:r w:rsidR="00F25839" w:rsidRPr="00E42F5F">
        <w:rPr>
          <w:rFonts w:ascii="Times New Roman" w:hAnsi="Times New Roman"/>
          <w:sz w:val="24"/>
          <w:szCs w:val="24"/>
        </w:rPr>
        <w:t>:</w:t>
      </w:r>
      <w:r w:rsidR="004616A5" w:rsidRPr="00E42F5F">
        <w:rPr>
          <w:rFonts w:ascii="Times New Roman" w:hAnsi="Times New Roman"/>
          <w:sz w:val="24"/>
          <w:szCs w:val="24"/>
        </w:rPr>
        <w:t>84</w:t>
      </w:r>
      <w:r w:rsidR="002310B8" w:rsidRPr="00E42F5F">
        <w:rPr>
          <w:rFonts w:ascii="Times New Roman" w:hAnsi="Times New Roman"/>
          <w:sz w:val="24"/>
          <w:szCs w:val="24"/>
        </w:rPr>
        <w:t>.</w:t>
      </w:r>
    </w:p>
    <w:p w:rsidR="004616A5" w:rsidRPr="00E42F5F" w:rsidRDefault="00CD77F6" w:rsidP="007152F1">
      <w:pPr>
        <w:numPr>
          <w:ilvl w:val="0"/>
          <w:numId w:val="11"/>
        </w:numPr>
        <w:tabs>
          <w:tab w:val="left" w:pos="426"/>
        </w:tabs>
        <w:suppressAutoHyphens/>
        <w:spacing w:after="0" w:line="240" w:lineRule="auto"/>
        <w:ind w:left="426" w:hanging="426"/>
        <w:contextualSpacing/>
        <w:jc w:val="both"/>
        <w:rPr>
          <w:rFonts w:ascii="Times New Roman" w:hAnsi="Times New Roman"/>
          <w:sz w:val="24"/>
          <w:szCs w:val="24"/>
        </w:rPr>
      </w:pPr>
      <w:r w:rsidRPr="00E42F5F">
        <w:rPr>
          <w:rFonts w:ascii="Times New Roman" w:hAnsi="Times New Roman"/>
          <w:sz w:val="24"/>
          <w:szCs w:val="24"/>
        </w:rPr>
        <w:t>Гришина ДА, Супонева НА, Пирадов М</w:t>
      </w:r>
      <w:r w:rsidR="004616A5" w:rsidRPr="00E42F5F">
        <w:rPr>
          <w:rFonts w:ascii="Times New Roman" w:hAnsi="Times New Roman"/>
          <w:sz w:val="24"/>
          <w:szCs w:val="24"/>
        </w:rPr>
        <w:t>А. Синдром Гийена-Барре: особенности восстановления демиели</w:t>
      </w:r>
      <w:r w:rsidR="00F25839" w:rsidRPr="00E42F5F">
        <w:rPr>
          <w:rFonts w:ascii="Times New Roman" w:hAnsi="Times New Roman"/>
          <w:sz w:val="24"/>
          <w:szCs w:val="24"/>
        </w:rPr>
        <w:t>низирующих и аксональных форм.</w:t>
      </w:r>
      <w:r w:rsidR="004616A5" w:rsidRPr="00E42F5F">
        <w:rPr>
          <w:rFonts w:ascii="Times New Roman" w:hAnsi="Times New Roman"/>
          <w:sz w:val="24"/>
          <w:szCs w:val="24"/>
        </w:rPr>
        <w:t xml:space="preserve"> Анналы клинической и экс</w:t>
      </w:r>
      <w:r w:rsidR="00F25839" w:rsidRPr="00E42F5F">
        <w:rPr>
          <w:rFonts w:ascii="Times New Roman" w:hAnsi="Times New Roman"/>
          <w:sz w:val="24"/>
          <w:szCs w:val="24"/>
        </w:rPr>
        <w:t>периментальной неврологии. 2012;4:</w:t>
      </w:r>
      <w:r w:rsidR="004616A5" w:rsidRPr="00E42F5F">
        <w:rPr>
          <w:rFonts w:ascii="Times New Roman" w:hAnsi="Times New Roman"/>
          <w:sz w:val="24"/>
          <w:szCs w:val="24"/>
        </w:rPr>
        <w:t>18-25.</w:t>
      </w:r>
    </w:p>
    <w:p w:rsidR="00CE4FF2" w:rsidRPr="00E42F5F" w:rsidRDefault="00CD77F6" w:rsidP="007152F1">
      <w:pPr>
        <w:numPr>
          <w:ilvl w:val="0"/>
          <w:numId w:val="11"/>
        </w:numPr>
        <w:tabs>
          <w:tab w:val="left" w:pos="426"/>
        </w:tabs>
        <w:suppressAutoHyphens/>
        <w:spacing w:after="0" w:line="240" w:lineRule="auto"/>
        <w:ind w:left="426" w:hanging="426"/>
        <w:contextualSpacing/>
        <w:jc w:val="both"/>
        <w:rPr>
          <w:rFonts w:ascii="Times New Roman" w:hAnsi="Times New Roman"/>
          <w:sz w:val="24"/>
          <w:szCs w:val="24"/>
        </w:rPr>
      </w:pPr>
      <w:r w:rsidRPr="00E42F5F">
        <w:rPr>
          <w:rFonts w:ascii="Times New Roman" w:hAnsi="Times New Roman"/>
          <w:sz w:val="24"/>
          <w:szCs w:val="24"/>
        </w:rPr>
        <w:t>Пирадов МА, Супонева Н</w:t>
      </w:r>
      <w:r w:rsidR="00CE4FF2" w:rsidRPr="00E42F5F">
        <w:rPr>
          <w:rFonts w:ascii="Times New Roman" w:hAnsi="Times New Roman"/>
          <w:sz w:val="24"/>
          <w:szCs w:val="24"/>
        </w:rPr>
        <w:t>А. Синдром Гийена-Барре:</w:t>
      </w:r>
      <w:r w:rsidRPr="00E42F5F">
        <w:rPr>
          <w:rFonts w:ascii="Times New Roman" w:hAnsi="Times New Roman"/>
          <w:sz w:val="24"/>
          <w:szCs w:val="24"/>
        </w:rPr>
        <w:t xml:space="preserve"> современное состояние проблемы.</w:t>
      </w:r>
      <w:r w:rsidR="00CE4FF2" w:rsidRPr="00E42F5F">
        <w:rPr>
          <w:rFonts w:ascii="Times New Roman" w:hAnsi="Times New Roman"/>
          <w:sz w:val="24"/>
          <w:szCs w:val="24"/>
        </w:rPr>
        <w:t xml:space="preserve"> </w:t>
      </w:r>
      <w:r w:rsidRPr="00E42F5F">
        <w:rPr>
          <w:rFonts w:ascii="Times New Roman" w:hAnsi="Times New Roman"/>
          <w:sz w:val="24"/>
          <w:szCs w:val="24"/>
        </w:rPr>
        <w:t>Российски</w:t>
      </w:r>
      <w:r w:rsidR="00CE4FF2" w:rsidRPr="00E42F5F">
        <w:rPr>
          <w:rFonts w:ascii="Times New Roman" w:hAnsi="Times New Roman"/>
          <w:sz w:val="24"/>
          <w:szCs w:val="24"/>
        </w:rPr>
        <w:t>й медицинский форум</w:t>
      </w:r>
      <w:r w:rsidRPr="00E42F5F">
        <w:rPr>
          <w:rFonts w:ascii="Times New Roman" w:hAnsi="Times New Roman"/>
          <w:sz w:val="24"/>
          <w:szCs w:val="24"/>
        </w:rPr>
        <w:t xml:space="preserve"> - 2007</w:t>
      </w:r>
      <w:r w:rsidR="00B71F32" w:rsidRPr="00E42F5F">
        <w:rPr>
          <w:rFonts w:ascii="Times New Roman" w:hAnsi="Times New Roman"/>
          <w:sz w:val="24"/>
          <w:szCs w:val="24"/>
        </w:rPr>
        <w:t xml:space="preserve">. </w:t>
      </w:r>
      <w:r w:rsidRPr="00E42F5F">
        <w:rPr>
          <w:rFonts w:ascii="Times New Roman" w:hAnsi="Times New Roman"/>
          <w:sz w:val="24"/>
          <w:szCs w:val="24"/>
        </w:rPr>
        <w:t>Сборник тезисов</w:t>
      </w:r>
      <w:r w:rsidR="00B71F32" w:rsidRPr="00E42F5F">
        <w:rPr>
          <w:rFonts w:ascii="Times New Roman" w:hAnsi="Times New Roman"/>
          <w:sz w:val="24"/>
          <w:szCs w:val="24"/>
        </w:rPr>
        <w:t>.</w:t>
      </w:r>
      <w:r w:rsidRPr="00E42F5F">
        <w:rPr>
          <w:rFonts w:ascii="Times New Roman" w:hAnsi="Times New Roman"/>
          <w:sz w:val="24"/>
          <w:szCs w:val="24"/>
        </w:rPr>
        <w:t xml:space="preserve"> Москва;</w:t>
      </w:r>
      <w:r w:rsidR="00B71F32" w:rsidRPr="00E42F5F">
        <w:rPr>
          <w:rFonts w:ascii="Times New Roman" w:hAnsi="Times New Roman"/>
          <w:sz w:val="24"/>
          <w:szCs w:val="24"/>
        </w:rPr>
        <w:t xml:space="preserve"> 2</w:t>
      </w:r>
      <w:r w:rsidRPr="00E42F5F">
        <w:rPr>
          <w:rFonts w:ascii="Times New Roman" w:hAnsi="Times New Roman"/>
          <w:sz w:val="24"/>
          <w:szCs w:val="24"/>
        </w:rPr>
        <w:t>007. С</w:t>
      </w:r>
      <w:r w:rsidR="00B71F32" w:rsidRPr="00E42F5F">
        <w:rPr>
          <w:rFonts w:ascii="Times New Roman" w:hAnsi="Times New Roman"/>
          <w:sz w:val="24"/>
          <w:szCs w:val="24"/>
        </w:rPr>
        <w:t>. 1-11.</w:t>
      </w:r>
      <w:r w:rsidR="00CE4FF2" w:rsidRPr="00E42F5F">
        <w:rPr>
          <w:rFonts w:ascii="Times New Roman" w:hAnsi="Times New Roman"/>
          <w:sz w:val="24"/>
          <w:szCs w:val="24"/>
        </w:rPr>
        <w:t xml:space="preserve"> </w:t>
      </w:r>
    </w:p>
    <w:p w:rsidR="004616A5" w:rsidRPr="00E42F5F" w:rsidRDefault="003B1DAA" w:rsidP="007152F1">
      <w:pPr>
        <w:numPr>
          <w:ilvl w:val="0"/>
          <w:numId w:val="11"/>
        </w:numPr>
        <w:tabs>
          <w:tab w:val="left" w:pos="426"/>
        </w:tabs>
        <w:suppressAutoHyphens/>
        <w:spacing w:after="0" w:line="240" w:lineRule="auto"/>
        <w:ind w:left="426" w:hanging="426"/>
        <w:contextualSpacing/>
        <w:jc w:val="both"/>
        <w:rPr>
          <w:rFonts w:ascii="Times New Roman" w:hAnsi="Times New Roman"/>
          <w:color w:val="000000"/>
          <w:sz w:val="24"/>
          <w:szCs w:val="24"/>
        </w:rPr>
      </w:pPr>
      <w:r w:rsidRPr="00E42F5F">
        <w:rPr>
          <w:rFonts w:ascii="Times New Roman" w:hAnsi="Times New Roman"/>
          <w:sz w:val="24"/>
          <w:szCs w:val="24"/>
        </w:rPr>
        <w:t>Пирадов МА, Супонева НА, Гришина ДА, Гнедовская ЕВ.</w:t>
      </w:r>
      <w:r w:rsidR="004616A5" w:rsidRPr="00E42F5F">
        <w:rPr>
          <w:rFonts w:ascii="Times New Roman" w:hAnsi="Times New Roman"/>
          <w:sz w:val="24"/>
          <w:szCs w:val="24"/>
        </w:rPr>
        <w:t xml:space="preserve"> Качество жизни и социальная адаптация пациенто</w:t>
      </w:r>
      <w:r w:rsidR="00CD77F6" w:rsidRPr="00E42F5F">
        <w:rPr>
          <w:rFonts w:ascii="Times New Roman" w:hAnsi="Times New Roman"/>
          <w:sz w:val="24"/>
          <w:szCs w:val="24"/>
        </w:rPr>
        <w:t>в после синдрома Гийена-Барре.</w:t>
      </w:r>
      <w:r w:rsidR="004616A5" w:rsidRPr="00E42F5F">
        <w:rPr>
          <w:rFonts w:ascii="Times New Roman" w:hAnsi="Times New Roman"/>
          <w:sz w:val="24"/>
          <w:szCs w:val="24"/>
        </w:rPr>
        <w:t xml:space="preserve"> Журнал неврологии и психиатрии им.</w:t>
      </w:r>
      <w:r w:rsidR="00AC42A1" w:rsidRPr="00E42F5F">
        <w:rPr>
          <w:rFonts w:ascii="Times New Roman" w:hAnsi="Times New Roman"/>
          <w:sz w:val="24"/>
          <w:szCs w:val="24"/>
        </w:rPr>
        <w:t xml:space="preserve"> </w:t>
      </w:r>
      <w:r w:rsidR="00CD77F6" w:rsidRPr="00E42F5F">
        <w:rPr>
          <w:rFonts w:ascii="Times New Roman" w:hAnsi="Times New Roman"/>
          <w:sz w:val="24"/>
          <w:szCs w:val="24"/>
        </w:rPr>
        <w:t>Корсакова. 2013;</w:t>
      </w:r>
      <w:r w:rsidR="00CD77F6" w:rsidRPr="00E42F5F">
        <w:rPr>
          <w:rFonts w:ascii="Times New Roman" w:hAnsi="Times New Roman"/>
          <w:color w:val="000000"/>
          <w:sz w:val="24"/>
          <w:szCs w:val="24"/>
        </w:rPr>
        <w:t>8:</w:t>
      </w:r>
      <w:r w:rsidR="004616A5" w:rsidRPr="00E42F5F">
        <w:rPr>
          <w:rFonts w:ascii="Times New Roman" w:hAnsi="Times New Roman"/>
          <w:color w:val="000000"/>
          <w:sz w:val="24"/>
          <w:szCs w:val="24"/>
        </w:rPr>
        <w:t>61-67.</w:t>
      </w:r>
    </w:p>
    <w:p w:rsidR="00AA6DD8" w:rsidRPr="00E42F5F" w:rsidRDefault="003B1DAA" w:rsidP="007152F1">
      <w:pPr>
        <w:numPr>
          <w:ilvl w:val="0"/>
          <w:numId w:val="11"/>
        </w:numPr>
        <w:tabs>
          <w:tab w:val="left" w:pos="426"/>
        </w:tabs>
        <w:suppressAutoHyphens/>
        <w:spacing w:after="0" w:line="240" w:lineRule="auto"/>
        <w:ind w:left="426" w:hanging="426"/>
        <w:contextualSpacing/>
        <w:jc w:val="both"/>
        <w:rPr>
          <w:rFonts w:ascii="Times New Roman" w:hAnsi="Times New Roman"/>
          <w:sz w:val="24"/>
          <w:szCs w:val="24"/>
        </w:rPr>
      </w:pPr>
      <w:r w:rsidRPr="00E42F5F">
        <w:rPr>
          <w:rFonts w:ascii="Times New Roman" w:hAnsi="Times New Roman"/>
          <w:sz w:val="24"/>
          <w:szCs w:val="24"/>
        </w:rPr>
        <w:t>Пирадов МА, Супонева НА.</w:t>
      </w:r>
      <w:r w:rsidR="000F0276" w:rsidRPr="00E42F5F">
        <w:rPr>
          <w:rFonts w:ascii="Times New Roman" w:hAnsi="Times New Roman"/>
          <w:sz w:val="24"/>
          <w:szCs w:val="24"/>
        </w:rPr>
        <w:t xml:space="preserve"> Синдром Гийена</w:t>
      </w:r>
      <w:r w:rsidR="00AC42A1" w:rsidRPr="00E42F5F">
        <w:rPr>
          <w:rFonts w:ascii="Times New Roman" w:hAnsi="Times New Roman"/>
          <w:sz w:val="24"/>
          <w:szCs w:val="24"/>
        </w:rPr>
        <w:t>-Барре: диагностика и лечение</w:t>
      </w:r>
      <w:r w:rsidRPr="00E42F5F">
        <w:rPr>
          <w:rFonts w:ascii="Times New Roman" w:hAnsi="Times New Roman"/>
          <w:sz w:val="24"/>
          <w:szCs w:val="24"/>
        </w:rPr>
        <w:t>. Руководство для врачей. Москва: Медпресс; 2011.</w:t>
      </w:r>
      <w:r w:rsidR="000F0276" w:rsidRPr="00E42F5F">
        <w:rPr>
          <w:rFonts w:ascii="Times New Roman" w:hAnsi="Times New Roman"/>
          <w:sz w:val="24"/>
          <w:szCs w:val="24"/>
        </w:rPr>
        <w:t xml:space="preserve"> </w:t>
      </w:r>
    </w:p>
    <w:p w:rsidR="00B71F32" w:rsidRPr="00E42F5F" w:rsidRDefault="003B1DAA" w:rsidP="007152F1">
      <w:pPr>
        <w:numPr>
          <w:ilvl w:val="0"/>
          <w:numId w:val="11"/>
        </w:numPr>
        <w:tabs>
          <w:tab w:val="left" w:pos="426"/>
        </w:tabs>
        <w:suppressAutoHyphens/>
        <w:spacing w:after="0" w:line="240" w:lineRule="auto"/>
        <w:ind w:left="426" w:hanging="426"/>
        <w:contextualSpacing/>
        <w:jc w:val="both"/>
        <w:rPr>
          <w:rFonts w:ascii="Times New Roman" w:hAnsi="Times New Roman"/>
          <w:sz w:val="24"/>
          <w:szCs w:val="24"/>
        </w:rPr>
      </w:pPr>
      <w:r w:rsidRPr="00E42F5F">
        <w:rPr>
          <w:rFonts w:ascii="Times New Roman" w:hAnsi="Times New Roman"/>
          <w:sz w:val="24"/>
          <w:szCs w:val="24"/>
        </w:rPr>
        <w:t>Супонева Н</w:t>
      </w:r>
      <w:r w:rsidR="00B71F32" w:rsidRPr="00E42F5F">
        <w:rPr>
          <w:rFonts w:ascii="Times New Roman" w:hAnsi="Times New Roman"/>
          <w:sz w:val="24"/>
          <w:szCs w:val="24"/>
        </w:rPr>
        <w:t>А. Клиническая диагностическая роль аутоантител к ганглиозидам периферических нервов: обзор литературы и собственные данные</w:t>
      </w:r>
      <w:r w:rsidRPr="00E42F5F">
        <w:rPr>
          <w:rFonts w:ascii="Times New Roman" w:hAnsi="Times New Roman"/>
          <w:sz w:val="24"/>
          <w:szCs w:val="24"/>
        </w:rPr>
        <w:t>.</w:t>
      </w:r>
      <w:r w:rsidR="00B71F32" w:rsidRPr="00E42F5F">
        <w:rPr>
          <w:rFonts w:ascii="Times New Roman" w:hAnsi="Times New Roman"/>
          <w:sz w:val="24"/>
          <w:szCs w:val="24"/>
        </w:rPr>
        <w:t xml:space="preserve"> Нервно-мышечные болезни. </w:t>
      </w:r>
      <w:r w:rsidRPr="00E42F5F">
        <w:rPr>
          <w:rFonts w:ascii="Times New Roman" w:hAnsi="Times New Roman"/>
          <w:sz w:val="24"/>
          <w:szCs w:val="24"/>
        </w:rPr>
        <w:t>2013;1:</w:t>
      </w:r>
      <w:r w:rsidR="00B71F32" w:rsidRPr="00E42F5F">
        <w:rPr>
          <w:rFonts w:ascii="Times New Roman" w:hAnsi="Times New Roman"/>
          <w:sz w:val="24"/>
          <w:szCs w:val="24"/>
        </w:rPr>
        <w:t xml:space="preserve">26-35. </w:t>
      </w:r>
    </w:p>
    <w:p w:rsidR="000F0276" w:rsidRPr="00E42F5F" w:rsidRDefault="003B1DAA" w:rsidP="007152F1">
      <w:pPr>
        <w:numPr>
          <w:ilvl w:val="0"/>
          <w:numId w:val="11"/>
        </w:numPr>
        <w:tabs>
          <w:tab w:val="left" w:pos="426"/>
        </w:tabs>
        <w:suppressAutoHyphens/>
        <w:spacing w:after="0" w:line="240" w:lineRule="auto"/>
        <w:ind w:left="426" w:hanging="426"/>
        <w:contextualSpacing/>
        <w:jc w:val="both"/>
        <w:rPr>
          <w:rFonts w:ascii="Times New Roman" w:hAnsi="Times New Roman"/>
          <w:sz w:val="24"/>
          <w:szCs w:val="24"/>
        </w:rPr>
      </w:pPr>
      <w:r w:rsidRPr="00E42F5F">
        <w:rPr>
          <w:rFonts w:ascii="Times New Roman" w:hAnsi="Times New Roman"/>
          <w:sz w:val="24"/>
          <w:szCs w:val="24"/>
        </w:rPr>
        <w:t>Супонева НА, Пирадов М</w:t>
      </w:r>
      <w:r w:rsidR="000F0276" w:rsidRPr="00E42F5F">
        <w:rPr>
          <w:rFonts w:ascii="Times New Roman" w:hAnsi="Times New Roman"/>
          <w:sz w:val="24"/>
          <w:szCs w:val="24"/>
        </w:rPr>
        <w:t>А. Внутривенная иммунотерапия в неврол</w:t>
      </w:r>
      <w:r w:rsidR="00AC42A1" w:rsidRPr="00E42F5F">
        <w:rPr>
          <w:rFonts w:ascii="Times New Roman" w:hAnsi="Times New Roman"/>
          <w:sz w:val="24"/>
          <w:szCs w:val="24"/>
        </w:rPr>
        <w:t>огии</w:t>
      </w:r>
      <w:r w:rsidRPr="00E42F5F">
        <w:rPr>
          <w:rFonts w:ascii="Times New Roman" w:hAnsi="Times New Roman"/>
          <w:sz w:val="24"/>
          <w:szCs w:val="24"/>
        </w:rPr>
        <w:t>. Москва</w:t>
      </w:r>
      <w:r w:rsidR="00AC42A1" w:rsidRPr="00E42F5F">
        <w:rPr>
          <w:rFonts w:ascii="Times New Roman" w:hAnsi="Times New Roman"/>
          <w:sz w:val="24"/>
          <w:szCs w:val="24"/>
        </w:rPr>
        <w:t>: Горячая линия телеком</w:t>
      </w:r>
      <w:r w:rsidRPr="00E42F5F">
        <w:rPr>
          <w:rFonts w:ascii="Times New Roman" w:hAnsi="Times New Roman"/>
          <w:sz w:val="24"/>
          <w:szCs w:val="24"/>
        </w:rPr>
        <w:t>; 2013.</w:t>
      </w:r>
      <w:r w:rsidR="000F0276" w:rsidRPr="00E42F5F">
        <w:rPr>
          <w:rFonts w:ascii="Times New Roman" w:hAnsi="Times New Roman"/>
          <w:sz w:val="24"/>
          <w:szCs w:val="24"/>
        </w:rPr>
        <w:t xml:space="preserve"> </w:t>
      </w:r>
    </w:p>
    <w:p w:rsidR="00CE4FF2" w:rsidRPr="00E42F5F" w:rsidRDefault="004E0C22" w:rsidP="007152F1">
      <w:pPr>
        <w:numPr>
          <w:ilvl w:val="0"/>
          <w:numId w:val="11"/>
        </w:numPr>
        <w:tabs>
          <w:tab w:val="left" w:pos="426"/>
        </w:tabs>
        <w:suppressAutoHyphens/>
        <w:spacing w:after="0" w:line="240" w:lineRule="auto"/>
        <w:ind w:left="426" w:hanging="426"/>
        <w:contextualSpacing/>
        <w:jc w:val="both"/>
        <w:rPr>
          <w:rFonts w:ascii="Times New Roman" w:hAnsi="Times New Roman"/>
          <w:sz w:val="24"/>
          <w:szCs w:val="24"/>
        </w:rPr>
      </w:pPr>
      <w:r w:rsidRPr="00E42F5F">
        <w:rPr>
          <w:rFonts w:ascii="Times New Roman" w:hAnsi="Times New Roman"/>
          <w:sz w:val="24"/>
          <w:szCs w:val="24"/>
        </w:rPr>
        <w:t>Супонева НА, Пирадов МА, Гнедовская Е</w:t>
      </w:r>
      <w:r w:rsidR="004616A5" w:rsidRPr="00E42F5F">
        <w:rPr>
          <w:rFonts w:ascii="Times New Roman" w:hAnsi="Times New Roman"/>
          <w:sz w:val="24"/>
          <w:szCs w:val="24"/>
        </w:rPr>
        <w:t>В. Синдром Гийена-Барре в городах Российской Федерации: эпидемиология, диагностические и терапевтические воз</w:t>
      </w:r>
      <w:r w:rsidRPr="00E42F5F">
        <w:rPr>
          <w:rFonts w:ascii="Times New Roman" w:hAnsi="Times New Roman"/>
          <w:sz w:val="24"/>
          <w:szCs w:val="24"/>
        </w:rPr>
        <w:t xml:space="preserve">можности региональных клиник. </w:t>
      </w:r>
      <w:r w:rsidR="004616A5" w:rsidRPr="00E42F5F">
        <w:rPr>
          <w:rFonts w:ascii="Times New Roman" w:hAnsi="Times New Roman"/>
          <w:sz w:val="24"/>
          <w:szCs w:val="24"/>
        </w:rPr>
        <w:t>Здравоохран</w:t>
      </w:r>
      <w:r w:rsidRPr="00E42F5F">
        <w:rPr>
          <w:rFonts w:ascii="Times New Roman" w:hAnsi="Times New Roman"/>
          <w:sz w:val="24"/>
          <w:szCs w:val="24"/>
        </w:rPr>
        <w:t>ение Российской Федерации. 2013;1:</w:t>
      </w:r>
      <w:r w:rsidR="004616A5" w:rsidRPr="00E42F5F">
        <w:rPr>
          <w:rFonts w:ascii="Times New Roman" w:hAnsi="Times New Roman"/>
          <w:sz w:val="24"/>
          <w:szCs w:val="24"/>
        </w:rPr>
        <w:t>19-25.</w:t>
      </w:r>
    </w:p>
    <w:p w:rsidR="004616A5" w:rsidRPr="00E42F5F" w:rsidRDefault="004616A5" w:rsidP="007152F1">
      <w:pPr>
        <w:numPr>
          <w:ilvl w:val="0"/>
          <w:numId w:val="11"/>
        </w:numPr>
        <w:tabs>
          <w:tab w:val="left" w:pos="426"/>
        </w:tabs>
        <w:suppressAutoHyphens/>
        <w:spacing w:after="0" w:line="240" w:lineRule="auto"/>
        <w:ind w:left="426" w:hanging="426"/>
        <w:contextualSpacing/>
        <w:jc w:val="both"/>
        <w:rPr>
          <w:rFonts w:ascii="Times New Roman" w:hAnsi="Times New Roman"/>
          <w:sz w:val="24"/>
          <w:szCs w:val="24"/>
        </w:rPr>
      </w:pPr>
      <w:r w:rsidRPr="00E42F5F">
        <w:rPr>
          <w:rFonts w:ascii="Times New Roman" w:hAnsi="Times New Roman"/>
          <w:sz w:val="24"/>
          <w:szCs w:val="24"/>
        </w:rPr>
        <w:t>Супонева Н</w:t>
      </w:r>
      <w:r w:rsidR="004E0C22" w:rsidRPr="00E42F5F">
        <w:rPr>
          <w:rFonts w:ascii="Times New Roman" w:hAnsi="Times New Roman"/>
          <w:sz w:val="24"/>
          <w:szCs w:val="24"/>
        </w:rPr>
        <w:t>А, Пирадов МА, Никитин СС, Тимченко ОЛ, Грачёва ЛА</w:t>
      </w:r>
      <w:r w:rsidRPr="00E42F5F">
        <w:rPr>
          <w:rFonts w:ascii="Times New Roman" w:hAnsi="Times New Roman"/>
          <w:sz w:val="24"/>
          <w:szCs w:val="24"/>
        </w:rPr>
        <w:t>, Быкова ЛП</w:t>
      </w:r>
      <w:r w:rsidR="004E0C22" w:rsidRPr="00E42F5F">
        <w:rPr>
          <w:rFonts w:ascii="Times New Roman" w:hAnsi="Times New Roman"/>
          <w:sz w:val="24"/>
          <w:szCs w:val="24"/>
        </w:rPr>
        <w:t xml:space="preserve"> и др.</w:t>
      </w:r>
      <w:r w:rsidRPr="00E42F5F">
        <w:rPr>
          <w:rFonts w:ascii="Times New Roman" w:hAnsi="Times New Roman"/>
          <w:sz w:val="24"/>
          <w:szCs w:val="24"/>
        </w:rPr>
        <w:t xml:space="preserve"> Патогенетическая и прогностическая роль аутоантител к ганглиозидам периферических нер</w:t>
      </w:r>
      <w:r w:rsidR="004E0C22" w:rsidRPr="00E42F5F">
        <w:rPr>
          <w:rFonts w:ascii="Times New Roman" w:hAnsi="Times New Roman"/>
          <w:sz w:val="24"/>
          <w:szCs w:val="24"/>
        </w:rPr>
        <w:t>вов при синдроме Гийена-Барре.</w:t>
      </w:r>
      <w:r w:rsidRPr="00E42F5F">
        <w:rPr>
          <w:rFonts w:ascii="Times New Roman" w:hAnsi="Times New Roman"/>
          <w:sz w:val="24"/>
          <w:szCs w:val="24"/>
        </w:rPr>
        <w:t xml:space="preserve"> Анналы клинической и экс</w:t>
      </w:r>
      <w:r w:rsidR="004E0C22" w:rsidRPr="00E42F5F">
        <w:rPr>
          <w:rFonts w:ascii="Times New Roman" w:hAnsi="Times New Roman"/>
          <w:sz w:val="24"/>
          <w:szCs w:val="24"/>
        </w:rPr>
        <w:t>периментальной неврологии. 2013;1:</w:t>
      </w:r>
      <w:r w:rsidRPr="00E42F5F">
        <w:rPr>
          <w:rFonts w:ascii="Times New Roman" w:hAnsi="Times New Roman"/>
          <w:sz w:val="24"/>
          <w:szCs w:val="24"/>
        </w:rPr>
        <w:t xml:space="preserve">4-11. </w:t>
      </w:r>
    </w:p>
    <w:p w:rsidR="00273771" w:rsidRPr="00E42F5F" w:rsidRDefault="004E0C22" w:rsidP="007152F1">
      <w:pPr>
        <w:numPr>
          <w:ilvl w:val="0"/>
          <w:numId w:val="11"/>
        </w:numPr>
        <w:tabs>
          <w:tab w:val="left" w:pos="426"/>
        </w:tabs>
        <w:suppressAutoHyphens/>
        <w:spacing w:after="0" w:line="240" w:lineRule="auto"/>
        <w:ind w:left="426" w:hanging="426"/>
        <w:contextualSpacing/>
        <w:jc w:val="both"/>
        <w:rPr>
          <w:rFonts w:ascii="Times New Roman" w:hAnsi="Times New Roman"/>
          <w:sz w:val="24"/>
          <w:szCs w:val="24"/>
        </w:rPr>
      </w:pPr>
      <w:r w:rsidRPr="00E42F5F">
        <w:rPr>
          <w:rFonts w:ascii="Times New Roman" w:hAnsi="Times New Roman"/>
          <w:sz w:val="24"/>
          <w:szCs w:val="24"/>
        </w:rPr>
        <w:t>Супонева НА, Никитин СС, Пирадов МА.</w:t>
      </w:r>
      <w:r w:rsidR="00273771" w:rsidRPr="00E42F5F">
        <w:rPr>
          <w:rFonts w:ascii="Times New Roman" w:hAnsi="Times New Roman"/>
          <w:sz w:val="24"/>
          <w:szCs w:val="24"/>
        </w:rPr>
        <w:t xml:space="preserve"> Тяжелые острые демиелинизирующие полиневропатии: некоторые аспекты клиники, диагностики и лечени</w:t>
      </w:r>
      <w:r w:rsidRPr="00E42F5F">
        <w:rPr>
          <w:rFonts w:ascii="Times New Roman" w:hAnsi="Times New Roman"/>
          <w:sz w:val="24"/>
          <w:szCs w:val="24"/>
        </w:rPr>
        <w:t xml:space="preserve">я. </w:t>
      </w:r>
      <w:r w:rsidR="00273771" w:rsidRPr="00E42F5F">
        <w:rPr>
          <w:rFonts w:ascii="Times New Roman" w:hAnsi="Times New Roman"/>
          <w:sz w:val="24"/>
          <w:szCs w:val="24"/>
        </w:rPr>
        <w:t xml:space="preserve">РМЖ. </w:t>
      </w:r>
      <w:r w:rsidRPr="00E42F5F">
        <w:rPr>
          <w:rFonts w:ascii="Times New Roman" w:hAnsi="Times New Roman"/>
          <w:sz w:val="24"/>
          <w:szCs w:val="24"/>
        </w:rPr>
        <w:t>2003;</w:t>
      </w:r>
      <w:r w:rsidR="00273771" w:rsidRPr="00E42F5F">
        <w:rPr>
          <w:rFonts w:ascii="Times New Roman" w:hAnsi="Times New Roman"/>
          <w:sz w:val="24"/>
          <w:szCs w:val="24"/>
        </w:rPr>
        <w:t>11</w:t>
      </w:r>
      <w:r w:rsidRPr="00E42F5F">
        <w:rPr>
          <w:rFonts w:ascii="Times New Roman" w:hAnsi="Times New Roman"/>
          <w:sz w:val="24"/>
          <w:szCs w:val="24"/>
        </w:rPr>
        <w:t>(</w:t>
      </w:r>
      <w:r w:rsidR="00273771" w:rsidRPr="00E42F5F">
        <w:rPr>
          <w:rFonts w:ascii="Times New Roman" w:hAnsi="Times New Roman"/>
          <w:sz w:val="24"/>
          <w:szCs w:val="24"/>
        </w:rPr>
        <w:t>25</w:t>
      </w:r>
      <w:r w:rsidRPr="00E42F5F">
        <w:rPr>
          <w:rFonts w:ascii="Times New Roman" w:hAnsi="Times New Roman"/>
          <w:sz w:val="24"/>
          <w:szCs w:val="24"/>
        </w:rPr>
        <w:t>):</w:t>
      </w:r>
      <w:r w:rsidR="00273771" w:rsidRPr="00E42F5F">
        <w:rPr>
          <w:rFonts w:ascii="Times New Roman" w:hAnsi="Times New Roman"/>
          <w:sz w:val="24"/>
          <w:szCs w:val="24"/>
        </w:rPr>
        <w:t xml:space="preserve">1377. </w:t>
      </w:r>
    </w:p>
    <w:p w:rsidR="00B71F32" w:rsidRPr="00E42F5F" w:rsidRDefault="00B71F32" w:rsidP="00B43B8A">
      <w:pPr>
        <w:numPr>
          <w:ilvl w:val="0"/>
          <w:numId w:val="11"/>
        </w:numPr>
        <w:tabs>
          <w:tab w:val="left" w:pos="426"/>
        </w:tabs>
        <w:suppressAutoHyphens/>
        <w:spacing w:after="0" w:line="240" w:lineRule="auto"/>
        <w:ind w:left="426" w:hanging="426"/>
        <w:contextualSpacing/>
        <w:jc w:val="both"/>
        <w:rPr>
          <w:rFonts w:ascii="Times New Roman" w:hAnsi="Times New Roman"/>
          <w:sz w:val="24"/>
          <w:szCs w:val="24"/>
        </w:rPr>
      </w:pPr>
      <w:r w:rsidRPr="00E42F5F">
        <w:rPr>
          <w:rFonts w:ascii="Times New Roman" w:hAnsi="Times New Roman"/>
          <w:sz w:val="24"/>
          <w:szCs w:val="24"/>
        </w:rPr>
        <w:t>С</w:t>
      </w:r>
      <w:r w:rsidR="00F37B8A" w:rsidRPr="00E42F5F">
        <w:rPr>
          <w:rFonts w:ascii="Times New Roman" w:hAnsi="Times New Roman"/>
          <w:sz w:val="24"/>
          <w:szCs w:val="24"/>
        </w:rPr>
        <w:t>упонева НА, Пирадов М</w:t>
      </w:r>
      <w:r w:rsidRPr="00E42F5F">
        <w:rPr>
          <w:rFonts w:ascii="Times New Roman" w:hAnsi="Times New Roman"/>
          <w:sz w:val="24"/>
          <w:szCs w:val="24"/>
        </w:rPr>
        <w:t>А,</w:t>
      </w:r>
      <w:r w:rsidR="00F37B8A" w:rsidRPr="00E42F5F">
        <w:rPr>
          <w:rFonts w:ascii="Times New Roman" w:hAnsi="Times New Roman"/>
          <w:sz w:val="24"/>
          <w:szCs w:val="24"/>
        </w:rPr>
        <w:t xml:space="preserve"> Никитин СС, Павлов Э</w:t>
      </w:r>
      <w:r w:rsidRPr="00E42F5F">
        <w:rPr>
          <w:rFonts w:ascii="Times New Roman" w:hAnsi="Times New Roman"/>
          <w:sz w:val="24"/>
          <w:szCs w:val="24"/>
        </w:rPr>
        <w:t>В. Анализ причин острого вялого тетрапареза на примере мос</w:t>
      </w:r>
      <w:r w:rsidR="00F37B8A" w:rsidRPr="00E42F5F">
        <w:rPr>
          <w:rFonts w:ascii="Times New Roman" w:hAnsi="Times New Roman"/>
          <w:sz w:val="24"/>
          <w:szCs w:val="24"/>
        </w:rPr>
        <w:t xml:space="preserve">ковской популяции. </w:t>
      </w:r>
      <w:r w:rsidRPr="00E42F5F">
        <w:rPr>
          <w:rFonts w:ascii="Times New Roman" w:hAnsi="Times New Roman"/>
          <w:sz w:val="24"/>
          <w:szCs w:val="24"/>
        </w:rPr>
        <w:t>В сборнике: Труды Национального конгресса</w:t>
      </w:r>
      <w:r w:rsidR="007A65BD" w:rsidRPr="00E42F5F">
        <w:rPr>
          <w:rFonts w:ascii="Times New Roman" w:hAnsi="Times New Roman"/>
          <w:sz w:val="24"/>
          <w:szCs w:val="24"/>
        </w:rPr>
        <w:t xml:space="preserve"> «Неотложные состояния в неврологии» под ред. Суслиной ЗА, Пирадова МА</w:t>
      </w:r>
      <w:r w:rsidR="00B43B8A" w:rsidRPr="00E42F5F">
        <w:rPr>
          <w:rFonts w:ascii="Times New Roman" w:hAnsi="Times New Roman"/>
          <w:sz w:val="24"/>
          <w:szCs w:val="24"/>
        </w:rPr>
        <w:t>.</w:t>
      </w:r>
      <w:r w:rsidR="007A65BD" w:rsidRPr="00E42F5F">
        <w:rPr>
          <w:rFonts w:ascii="Times New Roman" w:hAnsi="Times New Roman"/>
          <w:sz w:val="24"/>
          <w:szCs w:val="24"/>
        </w:rPr>
        <w:t xml:space="preserve"> </w:t>
      </w:r>
      <w:r w:rsidR="00B43B8A" w:rsidRPr="00E42F5F">
        <w:rPr>
          <w:rFonts w:ascii="Times New Roman" w:hAnsi="Times New Roman"/>
          <w:sz w:val="24"/>
          <w:szCs w:val="24"/>
        </w:rPr>
        <w:t>Москва</w:t>
      </w:r>
      <w:r w:rsidR="007A65BD" w:rsidRPr="00E42F5F">
        <w:rPr>
          <w:rFonts w:ascii="Times New Roman" w:hAnsi="Times New Roman"/>
          <w:sz w:val="24"/>
          <w:szCs w:val="24"/>
        </w:rPr>
        <w:t>: Издательство МАИ, 2009</w:t>
      </w:r>
      <w:r w:rsidR="00B43B8A" w:rsidRPr="00E42F5F">
        <w:rPr>
          <w:rFonts w:ascii="Times New Roman" w:hAnsi="Times New Roman"/>
          <w:sz w:val="24"/>
          <w:szCs w:val="24"/>
        </w:rPr>
        <w:t xml:space="preserve">; с. </w:t>
      </w:r>
      <w:r w:rsidRPr="00E42F5F">
        <w:rPr>
          <w:rFonts w:ascii="Times New Roman" w:hAnsi="Times New Roman"/>
          <w:sz w:val="24"/>
          <w:szCs w:val="24"/>
        </w:rPr>
        <w:t xml:space="preserve">345. </w:t>
      </w:r>
    </w:p>
    <w:p w:rsidR="004616A5" w:rsidRPr="00E42F5F" w:rsidRDefault="004616A5" w:rsidP="007152F1">
      <w:pPr>
        <w:numPr>
          <w:ilvl w:val="0"/>
          <w:numId w:val="11"/>
        </w:numPr>
        <w:tabs>
          <w:tab w:val="left" w:pos="426"/>
        </w:tabs>
        <w:suppressAutoHyphens/>
        <w:spacing w:after="0" w:line="240" w:lineRule="auto"/>
        <w:ind w:left="426" w:hanging="426"/>
        <w:contextualSpacing/>
        <w:jc w:val="both"/>
        <w:rPr>
          <w:rFonts w:ascii="Times New Roman" w:hAnsi="Times New Roman"/>
          <w:sz w:val="24"/>
          <w:szCs w:val="24"/>
        </w:rPr>
      </w:pPr>
      <w:r w:rsidRPr="00E42F5F">
        <w:rPr>
          <w:rFonts w:ascii="Times New Roman" w:hAnsi="Times New Roman"/>
          <w:sz w:val="24"/>
          <w:szCs w:val="24"/>
        </w:rPr>
        <w:t>С</w:t>
      </w:r>
      <w:r w:rsidR="00903261" w:rsidRPr="00E42F5F">
        <w:rPr>
          <w:rFonts w:ascii="Times New Roman" w:hAnsi="Times New Roman"/>
          <w:sz w:val="24"/>
          <w:szCs w:val="24"/>
        </w:rPr>
        <w:t>упонева НА, Пирадов МА, Гнедовская ЕВ, Буланова ВА, Баранова НС, Спирин НН</w:t>
      </w:r>
      <w:r w:rsidRPr="00E42F5F">
        <w:rPr>
          <w:rFonts w:ascii="Times New Roman" w:hAnsi="Times New Roman"/>
          <w:sz w:val="24"/>
          <w:szCs w:val="24"/>
        </w:rPr>
        <w:t>. Синдром Гийена-Барре в Ярославском регионе: анализ возможностей оказания диагностическо</w:t>
      </w:r>
      <w:r w:rsidR="00903261" w:rsidRPr="00E42F5F">
        <w:rPr>
          <w:rFonts w:ascii="Times New Roman" w:hAnsi="Times New Roman"/>
          <w:sz w:val="24"/>
          <w:szCs w:val="24"/>
        </w:rPr>
        <w:t>й и лечебной помощи пациентам.</w:t>
      </w:r>
      <w:r w:rsidRPr="00E42F5F">
        <w:rPr>
          <w:rFonts w:ascii="Times New Roman" w:hAnsi="Times New Roman"/>
          <w:sz w:val="24"/>
          <w:szCs w:val="24"/>
        </w:rPr>
        <w:t xml:space="preserve"> Журнал неврологии и психиатрии им.</w:t>
      </w:r>
      <w:r w:rsidR="00001381" w:rsidRPr="00E42F5F">
        <w:rPr>
          <w:rFonts w:ascii="Times New Roman" w:hAnsi="Times New Roman"/>
          <w:sz w:val="24"/>
          <w:szCs w:val="24"/>
        </w:rPr>
        <w:t xml:space="preserve"> </w:t>
      </w:r>
      <w:r w:rsidRPr="00E42F5F">
        <w:rPr>
          <w:rFonts w:ascii="Times New Roman" w:hAnsi="Times New Roman"/>
          <w:sz w:val="24"/>
          <w:szCs w:val="24"/>
        </w:rPr>
        <w:t>Корсакова. 2013</w:t>
      </w:r>
      <w:r w:rsidR="00903261" w:rsidRPr="00E42F5F">
        <w:rPr>
          <w:rFonts w:ascii="Times New Roman" w:hAnsi="Times New Roman"/>
          <w:sz w:val="24"/>
          <w:szCs w:val="24"/>
        </w:rPr>
        <w:t>;4:</w:t>
      </w:r>
      <w:r w:rsidRPr="00E42F5F">
        <w:rPr>
          <w:rFonts w:ascii="Times New Roman" w:hAnsi="Times New Roman"/>
          <w:sz w:val="24"/>
          <w:szCs w:val="24"/>
        </w:rPr>
        <w:t>45-49.</w:t>
      </w:r>
    </w:p>
    <w:p w:rsidR="004616A5" w:rsidRPr="00E42F5F" w:rsidRDefault="00903261" w:rsidP="007152F1">
      <w:pPr>
        <w:numPr>
          <w:ilvl w:val="0"/>
          <w:numId w:val="11"/>
        </w:numPr>
        <w:tabs>
          <w:tab w:val="left" w:pos="426"/>
        </w:tabs>
        <w:suppressAutoHyphens/>
        <w:spacing w:after="0" w:line="240" w:lineRule="auto"/>
        <w:ind w:left="426" w:hanging="426"/>
        <w:contextualSpacing/>
        <w:jc w:val="both"/>
        <w:rPr>
          <w:rFonts w:ascii="Times New Roman" w:hAnsi="Times New Roman"/>
          <w:sz w:val="24"/>
          <w:szCs w:val="24"/>
        </w:rPr>
      </w:pPr>
      <w:r w:rsidRPr="00E42F5F">
        <w:rPr>
          <w:rFonts w:ascii="Times New Roman" w:hAnsi="Times New Roman"/>
          <w:sz w:val="24"/>
          <w:szCs w:val="24"/>
        </w:rPr>
        <w:t>Супонева НА, Никитин СС, Пирадов М</w:t>
      </w:r>
      <w:r w:rsidR="004616A5" w:rsidRPr="00E42F5F">
        <w:rPr>
          <w:rFonts w:ascii="Times New Roman" w:hAnsi="Times New Roman"/>
          <w:sz w:val="24"/>
          <w:szCs w:val="24"/>
        </w:rPr>
        <w:t>А. Воспалительные полиневропатии:</w:t>
      </w:r>
      <w:r w:rsidRPr="00E42F5F">
        <w:rPr>
          <w:rFonts w:ascii="Times New Roman" w:hAnsi="Times New Roman"/>
          <w:sz w:val="24"/>
          <w:szCs w:val="24"/>
        </w:rPr>
        <w:t xml:space="preserve"> проблемная ситуация в России.</w:t>
      </w:r>
      <w:r w:rsidR="004616A5" w:rsidRPr="00E42F5F">
        <w:rPr>
          <w:rFonts w:ascii="Times New Roman" w:hAnsi="Times New Roman"/>
          <w:sz w:val="24"/>
          <w:szCs w:val="24"/>
        </w:rPr>
        <w:t xml:space="preserve"> Современн</w:t>
      </w:r>
      <w:r w:rsidRPr="00E42F5F">
        <w:rPr>
          <w:rFonts w:ascii="Times New Roman" w:hAnsi="Times New Roman"/>
          <w:sz w:val="24"/>
          <w:szCs w:val="24"/>
        </w:rPr>
        <w:t>ые наукоемкие техн</w:t>
      </w:r>
      <w:r w:rsidR="00496856" w:rsidRPr="00E42F5F">
        <w:rPr>
          <w:rFonts w:ascii="Times New Roman" w:hAnsi="Times New Roman"/>
          <w:sz w:val="24"/>
          <w:szCs w:val="24"/>
        </w:rPr>
        <w:t>ологии. 2010;</w:t>
      </w:r>
      <w:r w:rsidRPr="00E42F5F">
        <w:rPr>
          <w:rFonts w:ascii="Times New Roman" w:hAnsi="Times New Roman"/>
          <w:sz w:val="24"/>
          <w:szCs w:val="24"/>
        </w:rPr>
        <w:t>2:</w:t>
      </w:r>
      <w:r w:rsidR="004616A5" w:rsidRPr="00E42F5F">
        <w:rPr>
          <w:rFonts w:ascii="Times New Roman" w:hAnsi="Times New Roman"/>
          <w:sz w:val="24"/>
          <w:szCs w:val="24"/>
        </w:rPr>
        <w:t>114-115.</w:t>
      </w:r>
    </w:p>
    <w:p w:rsidR="004616A5" w:rsidRPr="00E42F5F" w:rsidRDefault="00AE06E2" w:rsidP="007152F1">
      <w:pPr>
        <w:numPr>
          <w:ilvl w:val="0"/>
          <w:numId w:val="11"/>
        </w:numPr>
        <w:tabs>
          <w:tab w:val="left" w:pos="426"/>
        </w:tabs>
        <w:suppressAutoHyphens/>
        <w:spacing w:after="0" w:line="240" w:lineRule="auto"/>
        <w:ind w:left="426" w:hanging="426"/>
        <w:contextualSpacing/>
        <w:jc w:val="both"/>
        <w:rPr>
          <w:rFonts w:ascii="Times New Roman" w:hAnsi="Times New Roman"/>
          <w:sz w:val="24"/>
          <w:szCs w:val="24"/>
        </w:rPr>
      </w:pPr>
      <w:r w:rsidRPr="00E42F5F">
        <w:rPr>
          <w:rFonts w:ascii="Times New Roman" w:hAnsi="Times New Roman"/>
          <w:sz w:val="24"/>
          <w:szCs w:val="24"/>
        </w:rPr>
        <w:t>Супонева НА, Никитин С</w:t>
      </w:r>
      <w:r w:rsidR="004616A5" w:rsidRPr="00E42F5F">
        <w:rPr>
          <w:rFonts w:ascii="Times New Roman" w:hAnsi="Times New Roman"/>
          <w:sz w:val="24"/>
          <w:szCs w:val="24"/>
        </w:rPr>
        <w:t>С</w:t>
      </w:r>
      <w:r w:rsidRPr="00E42F5F">
        <w:rPr>
          <w:rFonts w:ascii="Times New Roman" w:hAnsi="Times New Roman"/>
          <w:sz w:val="24"/>
          <w:szCs w:val="24"/>
        </w:rPr>
        <w:t>, Пирадов М</w:t>
      </w:r>
      <w:r w:rsidR="004616A5" w:rsidRPr="00E42F5F">
        <w:rPr>
          <w:rFonts w:ascii="Times New Roman" w:hAnsi="Times New Roman"/>
          <w:sz w:val="24"/>
          <w:szCs w:val="24"/>
        </w:rPr>
        <w:t>А. Особенности осмотра пациента, дифференциальная диагностика и самые частые причи</w:t>
      </w:r>
      <w:r w:rsidRPr="00E42F5F">
        <w:rPr>
          <w:rFonts w:ascii="Times New Roman" w:hAnsi="Times New Roman"/>
          <w:sz w:val="24"/>
          <w:szCs w:val="24"/>
        </w:rPr>
        <w:t>ны острого вялого тетрапареза.</w:t>
      </w:r>
      <w:r w:rsidR="00496856" w:rsidRPr="00E42F5F">
        <w:rPr>
          <w:rFonts w:ascii="Times New Roman" w:hAnsi="Times New Roman"/>
          <w:sz w:val="24"/>
          <w:szCs w:val="24"/>
        </w:rPr>
        <w:t xml:space="preserve"> Нервно-мышечные болезни. 2011;</w:t>
      </w:r>
      <w:r w:rsidRPr="00E42F5F">
        <w:rPr>
          <w:rFonts w:ascii="Times New Roman" w:hAnsi="Times New Roman"/>
          <w:sz w:val="24"/>
          <w:szCs w:val="24"/>
        </w:rPr>
        <w:t>1:</w:t>
      </w:r>
      <w:r w:rsidR="004616A5" w:rsidRPr="00E42F5F">
        <w:rPr>
          <w:rFonts w:ascii="Times New Roman" w:hAnsi="Times New Roman"/>
          <w:sz w:val="24"/>
          <w:szCs w:val="24"/>
        </w:rPr>
        <w:t>5-12.</w:t>
      </w:r>
    </w:p>
    <w:p w:rsidR="000F0276" w:rsidRPr="00E42F5F" w:rsidRDefault="008F1CF5" w:rsidP="007152F1">
      <w:pPr>
        <w:numPr>
          <w:ilvl w:val="0"/>
          <w:numId w:val="11"/>
        </w:numPr>
        <w:tabs>
          <w:tab w:val="left" w:pos="426"/>
        </w:tabs>
        <w:suppressAutoHyphens/>
        <w:spacing w:after="0" w:line="240" w:lineRule="auto"/>
        <w:ind w:left="426" w:hanging="426"/>
        <w:contextualSpacing/>
        <w:jc w:val="both"/>
        <w:rPr>
          <w:rFonts w:ascii="Times New Roman" w:hAnsi="Times New Roman"/>
          <w:sz w:val="24"/>
          <w:szCs w:val="24"/>
        </w:rPr>
      </w:pPr>
      <w:r w:rsidRPr="00E42F5F">
        <w:rPr>
          <w:rFonts w:ascii="Times New Roman" w:hAnsi="Times New Roman"/>
          <w:sz w:val="24"/>
          <w:szCs w:val="24"/>
        </w:rPr>
        <w:t>Ющук НД, Тимченко ОЛ, Морозова ЕА, Балмасова ИП, Пирадов МА, Супонева НА и др</w:t>
      </w:r>
      <w:r w:rsidR="00D12C44" w:rsidRPr="00E42F5F">
        <w:rPr>
          <w:rFonts w:ascii="Times New Roman" w:hAnsi="Times New Roman"/>
          <w:sz w:val="24"/>
          <w:szCs w:val="24"/>
        </w:rPr>
        <w:t xml:space="preserve">. </w:t>
      </w:r>
      <w:r w:rsidR="000F0276" w:rsidRPr="00E42F5F">
        <w:rPr>
          <w:rFonts w:ascii="Times New Roman" w:hAnsi="Times New Roman"/>
          <w:sz w:val="24"/>
          <w:szCs w:val="24"/>
        </w:rPr>
        <w:t>Совершенствование алгоритма диагностики деми</w:t>
      </w:r>
      <w:r w:rsidRPr="00E42F5F">
        <w:rPr>
          <w:rFonts w:ascii="Times New Roman" w:hAnsi="Times New Roman"/>
          <w:sz w:val="24"/>
          <w:szCs w:val="24"/>
        </w:rPr>
        <w:t>елинизирующих поли</w:t>
      </w:r>
      <w:r w:rsidR="00496856" w:rsidRPr="00E42F5F">
        <w:rPr>
          <w:rFonts w:ascii="Times New Roman" w:hAnsi="Times New Roman"/>
          <w:sz w:val="24"/>
          <w:szCs w:val="24"/>
        </w:rPr>
        <w:t>невропатий. Лечащий врач. 2009;</w:t>
      </w:r>
      <w:r w:rsidRPr="00E42F5F">
        <w:rPr>
          <w:rFonts w:ascii="Times New Roman" w:hAnsi="Times New Roman"/>
          <w:sz w:val="24"/>
          <w:szCs w:val="24"/>
        </w:rPr>
        <w:t>10:</w:t>
      </w:r>
      <w:r w:rsidR="000F0276" w:rsidRPr="00E42F5F">
        <w:rPr>
          <w:rFonts w:ascii="Times New Roman" w:hAnsi="Times New Roman"/>
          <w:sz w:val="24"/>
          <w:szCs w:val="24"/>
        </w:rPr>
        <w:t>31-35.</w:t>
      </w:r>
    </w:p>
    <w:p w:rsidR="004616A5" w:rsidRPr="00E42F5F" w:rsidRDefault="008F1CF5" w:rsidP="007152F1">
      <w:pPr>
        <w:numPr>
          <w:ilvl w:val="0"/>
          <w:numId w:val="11"/>
        </w:numPr>
        <w:tabs>
          <w:tab w:val="left" w:pos="426"/>
        </w:tabs>
        <w:spacing w:after="0" w:line="240" w:lineRule="auto"/>
        <w:ind w:left="426" w:hanging="426"/>
        <w:contextualSpacing/>
        <w:jc w:val="both"/>
        <w:rPr>
          <w:rFonts w:ascii="Times New Roman" w:hAnsi="Times New Roman"/>
          <w:bCs/>
          <w:kern w:val="36"/>
          <w:sz w:val="24"/>
          <w:szCs w:val="24"/>
        </w:rPr>
      </w:pPr>
      <w:r w:rsidRPr="00E42F5F">
        <w:rPr>
          <w:rFonts w:ascii="Times New Roman" w:eastAsia="TimesNewRomanPSMT" w:hAnsi="Times New Roman"/>
          <w:sz w:val="24"/>
          <w:szCs w:val="24"/>
          <w:lang w:val="en-US"/>
        </w:rPr>
        <w:t>Govoni V</w:t>
      </w:r>
      <w:r w:rsidR="004616A5" w:rsidRPr="00E42F5F">
        <w:rPr>
          <w:rFonts w:ascii="Times New Roman" w:eastAsia="TimesNewRomanPSMT" w:hAnsi="Times New Roman"/>
          <w:sz w:val="24"/>
          <w:szCs w:val="24"/>
          <w:lang w:val="en-US"/>
        </w:rPr>
        <w:t>, Granieri E. Epidemiology of the Guillain-Barre</w:t>
      </w:r>
      <w:r w:rsidR="004616A5" w:rsidRPr="00E42F5F">
        <w:rPr>
          <w:rFonts w:ascii="Times New Roman" w:hAnsi="Times New Roman"/>
          <w:bCs/>
          <w:kern w:val="36"/>
          <w:sz w:val="24"/>
          <w:szCs w:val="24"/>
          <w:lang w:val="en-US"/>
        </w:rPr>
        <w:t xml:space="preserve"> </w:t>
      </w:r>
      <w:r w:rsidRPr="00E42F5F">
        <w:rPr>
          <w:rFonts w:ascii="Times New Roman" w:eastAsia="TimesNewRomanPSMT" w:hAnsi="Times New Roman"/>
          <w:sz w:val="24"/>
          <w:szCs w:val="24"/>
          <w:lang w:val="en-US"/>
        </w:rPr>
        <w:t>syndrome.</w:t>
      </w:r>
      <w:r w:rsidR="004616A5" w:rsidRPr="00E42F5F">
        <w:rPr>
          <w:rFonts w:ascii="Times New Roman" w:eastAsia="TimesNewRomanPSMT" w:hAnsi="Times New Roman"/>
          <w:sz w:val="24"/>
          <w:szCs w:val="24"/>
          <w:lang w:val="en-US"/>
        </w:rPr>
        <w:t xml:space="preserve"> Curr</w:t>
      </w:r>
      <w:r w:rsidRPr="00E42F5F">
        <w:rPr>
          <w:rFonts w:ascii="Times New Roman" w:eastAsia="TimesNewRomanPSMT" w:hAnsi="Times New Roman"/>
          <w:sz w:val="24"/>
          <w:szCs w:val="24"/>
        </w:rPr>
        <w:t xml:space="preserve"> </w:t>
      </w:r>
      <w:r w:rsidRPr="00E42F5F">
        <w:rPr>
          <w:rFonts w:ascii="Times New Roman" w:eastAsia="TimesNewRomanPSMT" w:hAnsi="Times New Roman"/>
          <w:sz w:val="24"/>
          <w:szCs w:val="24"/>
          <w:lang w:val="en-US"/>
        </w:rPr>
        <w:t>Opin</w:t>
      </w:r>
      <w:r w:rsidRPr="00E42F5F">
        <w:rPr>
          <w:rFonts w:ascii="Times New Roman" w:eastAsia="TimesNewRomanPSMT" w:hAnsi="Times New Roman"/>
          <w:sz w:val="24"/>
          <w:szCs w:val="24"/>
        </w:rPr>
        <w:t xml:space="preserve"> </w:t>
      </w:r>
      <w:r w:rsidRPr="00E42F5F">
        <w:rPr>
          <w:rFonts w:ascii="Times New Roman" w:eastAsia="TimesNewRomanPSMT" w:hAnsi="Times New Roman"/>
          <w:sz w:val="24"/>
          <w:szCs w:val="24"/>
          <w:lang w:val="en-US"/>
        </w:rPr>
        <w:t>Neurol</w:t>
      </w:r>
      <w:r w:rsidRPr="00E42F5F">
        <w:rPr>
          <w:rFonts w:ascii="Times New Roman" w:eastAsia="TimesNewRomanPSMT" w:hAnsi="Times New Roman"/>
          <w:sz w:val="24"/>
          <w:szCs w:val="24"/>
        </w:rPr>
        <w:t>. 2001;14:</w:t>
      </w:r>
      <w:r w:rsidR="004616A5" w:rsidRPr="00E42F5F">
        <w:rPr>
          <w:rFonts w:ascii="Times New Roman" w:eastAsia="TimesNewRomanPSMT" w:hAnsi="Times New Roman"/>
          <w:sz w:val="24"/>
          <w:szCs w:val="24"/>
        </w:rPr>
        <w:t>605-613.</w:t>
      </w:r>
    </w:p>
    <w:p w:rsidR="004616A5" w:rsidRPr="00E42F5F" w:rsidRDefault="008F1CF5" w:rsidP="007152F1">
      <w:pPr>
        <w:numPr>
          <w:ilvl w:val="0"/>
          <w:numId w:val="11"/>
        </w:numPr>
        <w:tabs>
          <w:tab w:val="left" w:pos="426"/>
        </w:tabs>
        <w:spacing w:after="0" w:line="240" w:lineRule="auto"/>
        <w:ind w:left="426" w:hanging="426"/>
        <w:contextualSpacing/>
        <w:jc w:val="both"/>
        <w:rPr>
          <w:rFonts w:ascii="Times New Roman" w:hAnsi="Times New Roman"/>
          <w:sz w:val="24"/>
          <w:szCs w:val="24"/>
          <w:lang w:val="en-US"/>
        </w:rPr>
      </w:pPr>
      <w:r w:rsidRPr="00E42F5F">
        <w:rPr>
          <w:rFonts w:ascii="Times New Roman" w:hAnsi="Times New Roman"/>
          <w:sz w:val="24"/>
          <w:szCs w:val="24"/>
          <w:lang w:val="en-US"/>
        </w:rPr>
        <w:t>Jacobs BC, Rothbarth PH, van der Meche FG</w:t>
      </w:r>
      <w:r w:rsidR="004616A5" w:rsidRPr="00E42F5F">
        <w:rPr>
          <w:rFonts w:ascii="Times New Roman" w:hAnsi="Times New Roman"/>
          <w:sz w:val="24"/>
          <w:szCs w:val="24"/>
          <w:lang w:val="en-US"/>
        </w:rPr>
        <w:t xml:space="preserve"> et al. The spectrum of antecendent infection</w:t>
      </w:r>
      <w:r w:rsidRPr="00E42F5F">
        <w:rPr>
          <w:rFonts w:ascii="Times New Roman" w:hAnsi="Times New Roman"/>
          <w:sz w:val="24"/>
          <w:szCs w:val="24"/>
          <w:lang w:val="en-US"/>
        </w:rPr>
        <w:t>s in Guillain-Barre syndrome. Neurology. 1998</w:t>
      </w:r>
      <w:r w:rsidRPr="00E42F5F">
        <w:rPr>
          <w:rFonts w:ascii="Times New Roman" w:hAnsi="Times New Roman"/>
          <w:sz w:val="24"/>
          <w:szCs w:val="24"/>
        </w:rPr>
        <w:t>;</w:t>
      </w:r>
      <w:r w:rsidRPr="00E42F5F">
        <w:rPr>
          <w:rFonts w:ascii="Times New Roman" w:hAnsi="Times New Roman"/>
          <w:sz w:val="24"/>
          <w:szCs w:val="24"/>
          <w:lang w:val="en-US"/>
        </w:rPr>
        <w:t>51:</w:t>
      </w:r>
      <w:r w:rsidR="004616A5" w:rsidRPr="00E42F5F">
        <w:rPr>
          <w:rFonts w:ascii="Times New Roman" w:hAnsi="Times New Roman"/>
          <w:sz w:val="24"/>
          <w:szCs w:val="24"/>
          <w:lang w:val="en-US"/>
        </w:rPr>
        <w:t>1110-1115.</w:t>
      </w:r>
    </w:p>
    <w:p w:rsidR="004616A5" w:rsidRPr="00E42F5F" w:rsidRDefault="008E53B2" w:rsidP="007152F1">
      <w:pPr>
        <w:numPr>
          <w:ilvl w:val="0"/>
          <w:numId w:val="11"/>
        </w:numPr>
        <w:tabs>
          <w:tab w:val="left" w:pos="426"/>
        </w:tabs>
        <w:spacing w:after="0" w:line="240" w:lineRule="auto"/>
        <w:ind w:left="426" w:hanging="426"/>
        <w:contextualSpacing/>
        <w:jc w:val="both"/>
        <w:rPr>
          <w:rFonts w:ascii="Times New Roman" w:eastAsia="Arial Unicode MS" w:hAnsi="Times New Roman"/>
          <w:sz w:val="24"/>
          <w:szCs w:val="24"/>
          <w:lang w:val="en-US"/>
        </w:rPr>
      </w:pPr>
      <w:r w:rsidRPr="00E42F5F">
        <w:rPr>
          <w:rFonts w:ascii="Times New Roman" w:eastAsia="TimesNewRomanPSMT" w:hAnsi="Times New Roman"/>
          <w:sz w:val="24"/>
          <w:szCs w:val="24"/>
          <w:lang w:val="en-US"/>
        </w:rPr>
        <w:t>Jacobs BC, van Doorn PA</w:t>
      </w:r>
      <w:r w:rsidR="004616A5" w:rsidRPr="00E42F5F">
        <w:rPr>
          <w:rFonts w:ascii="Times New Roman" w:eastAsia="TimesNewRomanPSMT" w:hAnsi="Times New Roman"/>
          <w:sz w:val="24"/>
          <w:szCs w:val="24"/>
          <w:lang w:val="en-US"/>
        </w:rPr>
        <w:t>, Groenevel</w:t>
      </w:r>
      <w:r w:rsidRPr="00E42F5F">
        <w:rPr>
          <w:rFonts w:ascii="Times New Roman" w:eastAsia="TimesNewRomanPSMT" w:hAnsi="Times New Roman"/>
          <w:sz w:val="24"/>
          <w:szCs w:val="24"/>
          <w:lang w:val="en-US"/>
        </w:rPr>
        <w:t>d JH</w:t>
      </w:r>
      <w:r w:rsidR="004616A5" w:rsidRPr="00E42F5F">
        <w:rPr>
          <w:rFonts w:ascii="Times New Roman" w:eastAsia="TimesNewRomanPSMT" w:hAnsi="Times New Roman"/>
          <w:sz w:val="24"/>
          <w:szCs w:val="24"/>
          <w:lang w:val="en-US"/>
        </w:rPr>
        <w:t xml:space="preserve"> et al. Cytomegalovirus infections and anti-GM2</w:t>
      </w:r>
      <w:r w:rsidR="004616A5" w:rsidRPr="00E42F5F">
        <w:rPr>
          <w:rFonts w:ascii="Times New Roman" w:hAnsi="Times New Roman"/>
          <w:bCs/>
          <w:kern w:val="36"/>
          <w:sz w:val="24"/>
          <w:szCs w:val="24"/>
          <w:lang w:val="en-US"/>
        </w:rPr>
        <w:t xml:space="preserve"> </w:t>
      </w:r>
      <w:r w:rsidR="004616A5" w:rsidRPr="00E42F5F">
        <w:rPr>
          <w:rFonts w:ascii="Times New Roman" w:eastAsia="TimesNewRomanPSMT" w:hAnsi="Times New Roman"/>
          <w:sz w:val="24"/>
          <w:szCs w:val="24"/>
          <w:lang w:val="en-US"/>
        </w:rPr>
        <w:t>antibodies in Guillain-Barre syndrome</w:t>
      </w:r>
      <w:r w:rsidRPr="00E42F5F">
        <w:rPr>
          <w:rFonts w:ascii="Times New Roman" w:eastAsia="TimesNewRomanPSMT" w:hAnsi="Times New Roman"/>
          <w:sz w:val="24"/>
          <w:szCs w:val="24"/>
          <w:lang w:val="en-US"/>
        </w:rPr>
        <w:t xml:space="preserve">. </w:t>
      </w:r>
      <w:r w:rsidR="004616A5" w:rsidRPr="00E42F5F">
        <w:rPr>
          <w:rFonts w:ascii="Times New Roman" w:hAnsi="Times New Roman"/>
          <w:color w:val="000000"/>
          <w:sz w:val="24"/>
          <w:szCs w:val="24"/>
          <w:shd w:val="clear" w:color="auto" w:fill="FFFFFF"/>
          <w:lang w:val="en-US"/>
        </w:rPr>
        <w:t>J</w:t>
      </w:r>
      <w:r w:rsidRPr="00E42F5F">
        <w:rPr>
          <w:rFonts w:ascii="Times New Roman" w:hAnsi="Times New Roman"/>
          <w:color w:val="000000"/>
          <w:sz w:val="24"/>
          <w:szCs w:val="24"/>
          <w:shd w:val="clear" w:color="auto" w:fill="FFFFFF"/>
          <w:lang w:val="en-US"/>
        </w:rPr>
        <w:t xml:space="preserve"> Neurol Neurosurg Psychiatry. 1997</w:t>
      </w:r>
      <w:r w:rsidR="00496856" w:rsidRPr="00E42F5F">
        <w:rPr>
          <w:rFonts w:ascii="Times New Roman" w:hAnsi="Times New Roman"/>
          <w:color w:val="000000"/>
          <w:sz w:val="24"/>
          <w:szCs w:val="24"/>
          <w:shd w:val="clear" w:color="auto" w:fill="FFFFFF"/>
          <w:lang w:val="en-US"/>
        </w:rPr>
        <w:t>;</w:t>
      </w:r>
      <w:r w:rsidRPr="00E42F5F">
        <w:rPr>
          <w:rFonts w:ascii="Times New Roman" w:hAnsi="Times New Roman"/>
          <w:color w:val="000000"/>
          <w:sz w:val="24"/>
          <w:szCs w:val="24"/>
          <w:shd w:val="clear" w:color="auto" w:fill="FFFFFF"/>
          <w:lang w:val="en-US"/>
        </w:rPr>
        <w:t>62(6):</w:t>
      </w:r>
      <w:r w:rsidR="004616A5" w:rsidRPr="00E42F5F">
        <w:rPr>
          <w:rFonts w:ascii="Times New Roman" w:hAnsi="Times New Roman"/>
          <w:color w:val="000000"/>
          <w:sz w:val="24"/>
          <w:szCs w:val="24"/>
          <w:shd w:val="clear" w:color="auto" w:fill="FFFFFF"/>
          <w:lang w:val="en-US"/>
        </w:rPr>
        <w:t>641-643.</w:t>
      </w:r>
    </w:p>
    <w:p w:rsidR="004616A5" w:rsidRPr="00E42F5F" w:rsidRDefault="008E53B2" w:rsidP="007152F1">
      <w:pPr>
        <w:numPr>
          <w:ilvl w:val="0"/>
          <w:numId w:val="11"/>
        </w:numPr>
        <w:tabs>
          <w:tab w:val="left" w:pos="426"/>
        </w:tabs>
        <w:spacing w:after="0" w:line="240" w:lineRule="auto"/>
        <w:ind w:left="426" w:hanging="426"/>
        <w:contextualSpacing/>
        <w:jc w:val="both"/>
        <w:rPr>
          <w:rFonts w:ascii="Times New Roman" w:eastAsia="Arial Unicode MS" w:hAnsi="Times New Roman"/>
          <w:sz w:val="24"/>
          <w:szCs w:val="24"/>
          <w:lang w:val="en-US"/>
        </w:rPr>
      </w:pPr>
      <w:r w:rsidRPr="00E42F5F">
        <w:rPr>
          <w:rFonts w:ascii="Times New Roman" w:eastAsia="Arial Unicode MS" w:hAnsi="Times New Roman"/>
          <w:sz w:val="24"/>
          <w:szCs w:val="24"/>
          <w:lang w:val="en-US"/>
        </w:rPr>
        <w:t>Hadden RD, Cornblath DR</w:t>
      </w:r>
      <w:r w:rsidR="004616A5" w:rsidRPr="00E42F5F">
        <w:rPr>
          <w:rFonts w:ascii="Times New Roman" w:eastAsia="Arial Unicode MS" w:hAnsi="Times New Roman"/>
          <w:sz w:val="24"/>
          <w:szCs w:val="24"/>
          <w:lang w:val="en-US"/>
        </w:rPr>
        <w:t xml:space="preserve">, </w:t>
      </w:r>
      <w:r w:rsidRPr="00E42F5F">
        <w:rPr>
          <w:rFonts w:ascii="Times New Roman" w:hAnsi="Times New Roman"/>
          <w:sz w:val="24"/>
          <w:szCs w:val="24"/>
          <w:lang w:val="en-US"/>
        </w:rPr>
        <w:t>Hughes RA</w:t>
      </w:r>
      <w:r w:rsidR="004616A5" w:rsidRPr="00E42F5F">
        <w:rPr>
          <w:rFonts w:ascii="Times New Roman" w:hAnsi="Times New Roman"/>
          <w:sz w:val="24"/>
          <w:szCs w:val="24"/>
          <w:lang w:val="en-US"/>
        </w:rPr>
        <w:t xml:space="preserve"> et al. Electrophysiological classification of Guillain-Barre syndrome: clin</w:t>
      </w:r>
      <w:r w:rsidRPr="00E42F5F">
        <w:rPr>
          <w:rFonts w:ascii="Times New Roman" w:hAnsi="Times New Roman"/>
          <w:sz w:val="24"/>
          <w:szCs w:val="24"/>
          <w:lang w:val="en-US"/>
        </w:rPr>
        <w:t>ical association and outcome. Ann Neurol. 1998</w:t>
      </w:r>
      <w:r w:rsidRPr="00E42F5F">
        <w:rPr>
          <w:rFonts w:ascii="Times New Roman" w:hAnsi="Times New Roman"/>
          <w:sz w:val="24"/>
          <w:szCs w:val="24"/>
        </w:rPr>
        <w:t>;</w:t>
      </w:r>
      <w:r w:rsidR="004616A5" w:rsidRPr="00E42F5F">
        <w:rPr>
          <w:rFonts w:ascii="Times New Roman" w:hAnsi="Times New Roman"/>
          <w:sz w:val="24"/>
          <w:szCs w:val="24"/>
          <w:lang w:val="en-US"/>
        </w:rPr>
        <w:t>44</w:t>
      </w:r>
      <w:r w:rsidRPr="00E42F5F">
        <w:rPr>
          <w:rFonts w:ascii="Times New Roman" w:hAnsi="Times New Roman"/>
          <w:sz w:val="24"/>
          <w:szCs w:val="24"/>
        </w:rPr>
        <w:t>:</w:t>
      </w:r>
      <w:r w:rsidR="004616A5" w:rsidRPr="00E42F5F">
        <w:rPr>
          <w:rFonts w:ascii="Times New Roman" w:hAnsi="Times New Roman"/>
          <w:sz w:val="24"/>
          <w:szCs w:val="24"/>
          <w:lang w:val="en-US"/>
        </w:rPr>
        <w:t>780-788.</w:t>
      </w:r>
    </w:p>
    <w:p w:rsidR="004616A5" w:rsidRPr="00E42F5F" w:rsidRDefault="00672AC3" w:rsidP="007152F1">
      <w:pPr>
        <w:numPr>
          <w:ilvl w:val="0"/>
          <w:numId w:val="11"/>
        </w:numPr>
        <w:tabs>
          <w:tab w:val="left" w:pos="426"/>
        </w:tabs>
        <w:spacing w:after="0" w:line="240" w:lineRule="auto"/>
        <w:ind w:left="426" w:hanging="426"/>
        <w:contextualSpacing/>
        <w:jc w:val="both"/>
        <w:rPr>
          <w:rFonts w:ascii="Times New Roman" w:hAnsi="Times New Roman"/>
          <w:sz w:val="24"/>
          <w:szCs w:val="24"/>
          <w:lang w:val="en-US"/>
        </w:rPr>
      </w:pPr>
      <w:r w:rsidRPr="00E42F5F">
        <w:rPr>
          <w:rFonts w:ascii="Times New Roman" w:hAnsi="Times New Roman"/>
          <w:sz w:val="24"/>
          <w:szCs w:val="24"/>
          <w:lang w:val="en-US"/>
        </w:rPr>
        <w:t>Hughes RA, Rees J</w:t>
      </w:r>
      <w:r w:rsidR="004616A5" w:rsidRPr="00E42F5F">
        <w:rPr>
          <w:rFonts w:ascii="Times New Roman" w:hAnsi="Times New Roman"/>
          <w:sz w:val="24"/>
          <w:szCs w:val="24"/>
          <w:lang w:val="en-US"/>
        </w:rPr>
        <w:t>H. Clinical and epidemiologic feature</w:t>
      </w:r>
      <w:r w:rsidRPr="00E42F5F">
        <w:rPr>
          <w:rFonts w:ascii="Times New Roman" w:hAnsi="Times New Roman"/>
          <w:sz w:val="24"/>
          <w:szCs w:val="24"/>
          <w:lang w:val="en-US"/>
        </w:rPr>
        <w:t xml:space="preserve">s of Guillain-Barre syndrome. J Infect Dis. </w:t>
      </w:r>
      <w:r w:rsidR="004616A5" w:rsidRPr="00E42F5F">
        <w:rPr>
          <w:rFonts w:ascii="Times New Roman" w:hAnsi="Times New Roman"/>
          <w:sz w:val="24"/>
          <w:szCs w:val="24"/>
          <w:lang w:val="en-US"/>
        </w:rPr>
        <w:t>1997</w:t>
      </w:r>
      <w:r w:rsidR="00496856" w:rsidRPr="00E42F5F">
        <w:rPr>
          <w:rFonts w:ascii="Times New Roman" w:hAnsi="Times New Roman"/>
          <w:sz w:val="24"/>
          <w:szCs w:val="24"/>
        </w:rPr>
        <w:t>;</w:t>
      </w:r>
      <w:r w:rsidR="004616A5" w:rsidRPr="00E42F5F">
        <w:rPr>
          <w:rFonts w:ascii="Times New Roman" w:hAnsi="Times New Roman"/>
          <w:sz w:val="24"/>
          <w:szCs w:val="24"/>
          <w:lang w:val="en-US"/>
        </w:rPr>
        <w:t>76(2)</w:t>
      </w:r>
      <w:r w:rsidRPr="00E42F5F">
        <w:rPr>
          <w:rFonts w:ascii="Times New Roman" w:hAnsi="Times New Roman"/>
          <w:sz w:val="24"/>
          <w:szCs w:val="24"/>
        </w:rPr>
        <w:t>:</w:t>
      </w:r>
      <w:r w:rsidR="004616A5" w:rsidRPr="00E42F5F">
        <w:rPr>
          <w:rFonts w:ascii="Times New Roman" w:hAnsi="Times New Roman"/>
          <w:sz w:val="24"/>
          <w:szCs w:val="24"/>
          <w:lang w:val="en-US"/>
        </w:rPr>
        <w:t>92-98.</w:t>
      </w:r>
    </w:p>
    <w:p w:rsidR="004616A5" w:rsidRPr="00E42F5F" w:rsidRDefault="00672AC3" w:rsidP="007152F1">
      <w:pPr>
        <w:numPr>
          <w:ilvl w:val="0"/>
          <w:numId w:val="11"/>
        </w:numPr>
        <w:tabs>
          <w:tab w:val="left" w:pos="426"/>
        </w:tabs>
        <w:spacing w:after="0" w:line="240" w:lineRule="auto"/>
        <w:ind w:left="426" w:hanging="426"/>
        <w:contextualSpacing/>
        <w:jc w:val="both"/>
        <w:rPr>
          <w:rFonts w:ascii="Times New Roman" w:hAnsi="Times New Roman"/>
          <w:bCs/>
          <w:kern w:val="36"/>
          <w:sz w:val="24"/>
          <w:szCs w:val="24"/>
          <w:lang w:val="en-US"/>
        </w:rPr>
      </w:pPr>
      <w:r w:rsidRPr="00E42F5F">
        <w:rPr>
          <w:rFonts w:ascii="Times New Roman" w:eastAsia="TimesNewRomanPSMT" w:hAnsi="Times New Roman"/>
          <w:sz w:val="24"/>
          <w:szCs w:val="24"/>
          <w:lang w:val="en-US"/>
        </w:rPr>
        <w:t>Hughes RA</w:t>
      </w:r>
      <w:r w:rsidR="004616A5" w:rsidRPr="00E42F5F">
        <w:rPr>
          <w:rFonts w:ascii="Times New Roman" w:eastAsia="TimesNewRomanPSMT" w:hAnsi="Times New Roman"/>
          <w:sz w:val="24"/>
          <w:szCs w:val="24"/>
          <w:lang w:val="en-US"/>
        </w:rPr>
        <w:t>, Cornb</w:t>
      </w:r>
      <w:r w:rsidRPr="00E42F5F">
        <w:rPr>
          <w:rFonts w:ascii="Times New Roman" w:eastAsia="TimesNewRomanPSMT" w:hAnsi="Times New Roman"/>
          <w:sz w:val="24"/>
          <w:szCs w:val="24"/>
          <w:lang w:val="en-US"/>
        </w:rPr>
        <w:t>lath D</w:t>
      </w:r>
      <w:r w:rsidR="004616A5" w:rsidRPr="00E42F5F">
        <w:rPr>
          <w:rFonts w:ascii="Times New Roman" w:eastAsia="TimesNewRomanPSMT" w:hAnsi="Times New Roman"/>
          <w:sz w:val="24"/>
          <w:szCs w:val="24"/>
          <w:lang w:val="en-US"/>
        </w:rPr>
        <w:t>R. Guillain-Barre syndrome</w:t>
      </w:r>
      <w:r w:rsidRPr="00E42F5F">
        <w:rPr>
          <w:rFonts w:ascii="Times New Roman" w:eastAsia="TimesNewRomanPSMT" w:hAnsi="Times New Roman"/>
          <w:sz w:val="24"/>
          <w:szCs w:val="24"/>
          <w:lang w:val="en-US"/>
        </w:rPr>
        <w:t xml:space="preserve">. </w:t>
      </w:r>
      <w:r w:rsidR="004616A5" w:rsidRPr="00E42F5F">
        <w:rPr>
          <w:rFonts w:ascii="Times New Roman" w:eastAsia="TimesNewRomanPSMT" w:hAnsi="Times New Roman"/>
          <w:sz w:val="24"/>
          <w:szCs w:val="24"/>
          <w:lang w:val="en-US"/>
        </w:rPr>
        <w:t>Lancet.</w:t>
      </w:r>
      <w:r w:rsidR="004616A5" w:rsidRPr="00E42F5F">
        <w:rPr>
          <w:rFonts w:ascii="Times New Roman" w:hAnsi="Times New Roman"/>
          <w:bCs/>
          <w:kern w:val="36"/>
          <w:sz w:val="24"/>
          <w:szCs w:val="24"/>
          <w:lang w:val="en-US"/>
        </w:rPr>
        <w:t xml:space="preserve"> </w:t>
      </w:r>
      <w:r w:rsidR="004616A5" w:rsidRPr="00E42F5F">
        <w:rPr>
          <w:rFonts w:ascii="Times New Roman" w:eastAsia="TimesNewRomanPSMT" w:hAnsi="Times New Roman"/>
          <w:sz w:val="24"/>
          <w:szCs w:val="24"/>
          <w:lang w:val="en-US"/>
        </w:rPr>
        <w:t>2005</w:t>
      </w:r>
      <w:r w:rsidR="00496856" w:rsidRPr="00E42F5F">
        <w:rPr>
          <w:rFonts w:ascii="Times New Roman" w:eastAsia="TimesNewRomanPSMT" w:hAnsi="Times New Roman"/>
          <w:sz w:val="24"/>
          <w:szCs w:val="24"/>
          <w:lang w:val="en-US"/>
        </w:rPr>
        <w:t>;</w:t>
      </w:r>
      <w:r w:rsidR="004616A5" w:rsidRPr="00E42F5F">
        <w:rPr>
          <w:rFonts w:ascii="Times New Roman" w:eastAsia="TimesNewRomanPSMT" w:hAnsi="Times New Roman"/>
          <w:sz w:val="24"/>
          <w:szCs w:val="24"/>
          <w:lang w:val="en-US"/>
        </w:rPr>
        <w:t>366</w:t>
      </w:r>
      <w:r w:rsidRPr="00E42F5F">
        <w:rPr>
          <w:rFonts w:ascii="Times New Roman" w:eastAsia="TimesNewRomanPSMT" w:hAnsi="Times New Roman"/>
          <w:sz w:val="24"/>
          <w:szCs w:val="24"/>
          <w:lang w:val="en-US"/>
        </w:rPr>
        <w:t>:</w:t>
      </w:r>
      <w:r w:rsidR="004616A5" w:rsidRPr="00E42F5F">
        <w:rPr>
          <w:rFonts w:ascii="Times New Roman" w:eastAsia="TimesNewRomanPSMT" w:hAnsi="Times New Roman"/>
          <w:sz w:val="24"/>
          <w:szCs w:val="24"/>
          <w:lang w:val="en-US"/>
        </w:rPr>
        <w:t>1653-1666.</w:t>
      </w:r>
    </w:p>
    <w:p w:rsidR="004616A5" w:rsidRPr="00E42F5F" w:rsidRDefault="00672AC3" w:rsidP="007152F1">
      <w:pPr>
        <w:numPr>
          <w:ilvl w:val="0"/>
          <w:numId w:val="11"/>
        </w:numPr>
        <w:tabs>
          <w:tab w:val="left" w:pos="426"/>
        </w:tabs>
        <w:spacing w:after="0" w:line="240" w:lineRule="auto"/>
        <w:ind w:left="426" w:hanging="426"/>
        <w:contextualSpacing/>
        <w:jc w:val="both"/>
        <w:rPr>
          <w:rFonts w:ascii="Times New Roman" w:hAnsi="Times New Roman"/>
          <w:bCs/>
          <w:kern w:val="36"/>
          <w:sz w:val="24"/>
          <w:szCs w:val="24"/>
          <w:lang w:val="en-US"/>
        </w:rPr>
      </w:pPr>
      <w:r w:rsidRPr="00E42F5F">
        <w:rPr>
          <w:rFonts w:ascii="Times New Roman" w:eastAsia="TimesNewRomanPSMT" w:hAnsi="Times New Roman"/>
          <w:sz w:val="24"/>
          <w:szCs w:val="24"/>
          <w:lang w:val="en-US"/>
        </w:rPr>
        <w:t>Hughes R</w:t>
      </w:r>
      <w:r w:rsidR="004616A5" w:rsidRPr="00E42F5F">
        <w:rPr>
          <w:rFonts w:ascii="Times New Roman" w:eastAsia="TimesNewRomanPSMT" w:hAnsi="Times New Roman"/>
          <w:sz w:val="24"/>
          <w:szCs w:val="24"/>
          <w:lang w:val="en-US"/>
        </w:rPr>
        <w:t xml:space="preserve">A. </w:t>
      </w:r>
      <w:r w:rsidR="004616A5" w:rsidRPr="00E42F5F">
        <w:rPr>
          <w:rFonts w:ascii="Times New Roman" w:eastAsia="TimesNewRomanPSMT" w:hAnsi="Times New Roman"/>
          <w:iCs/>
          <w:sz w:val="24"/>
          <w:szCs w:val="24"/>
          <w:lang w:val="en-US"/>
        </w:rPr>
        <w:t xml:space="preserve">Campylobacter jejuni </w:t>
      </w:r>
      <w:r w:rsidR="004616A5" w:rsidRPr="00E42F5F">
        <w:rPr>
          <w:rFonts w:ascii="Times New Roman" w:eastAsia="TimesNewRomanPSMT" w:hAnsi="Times New Roman"/>
          <w:sz w:val="24"/>
          <w:szCs w:val="24"/>
          <w:lang w:val="en-US"/>
        </w:rPr>
        <w:t>in Guillain-Barre syndrome</w:t>
      </w:r>
      <w:r w:rsidRPr="00E42F5F">
        <w:rPr>
          <w:rFonts w:ascii="Times New Roman" w:eastAsia="TimesNewRomanPSMT" w:hAnsi="Times New Roman"/>
          <w:sz w:val="24"/>
          <w:szCs w:val="24"/>
          <w:lang w:val="en-US"/>
        </w:rPr>
        <w:t xml:space="preserve">. </w:t>
      </w:r>
      <w:r w:rsidR="004616A5" w:rsidRPr="00E42F5F">
        <w:rPr>
          <w:rFonts w:ascii="Times New Roman" w:eastAsia="TimesNewRomanPSMT" w:hAnsi="Times New Roman"/>
          <w:sz w:val="24"/>
          <w:szCs w:val="24"/>
          <w:lang w:val="en-US"/>
        </w:rPr>
        <w:t>Lancet Neurol.</w:t>
      </w:r>
      <w:r w:rsidRPr="00E42F5F">
        <w:rPr>
          <w:rFonts w:ascii="Times New Roman" w:eastAsia="TimesNewRomanPSMT" w:hAnsi="Times New Roman"/>
          <w:sz w:val="24"/>
          <w:szCs w:val="24"/>
        </w:rPr>
        <w:t xml:space="preserve"> </w:t>
      </w:r>
      <w:r w:rsidR="004616A5" w:rsidRPr="00E42F5F">
        <w:rPr>
          <w:rFonts w:ascii="Times New Roman" w:eastAsia="TimesNewRomanPSMT" w:hAnsi="Times New Roman"/>
          <w:sz w:val="24"/>
          <w:szCs w:val="24"/>
          <w:lang w:val="en-US"/>
        </w:rPr>
        <w:t xml:space="preserve"> 2004</w:t>
      </w:r>
      <w:r w:rsidR="00496856" w:rsidRPr="00E42F5F">
        <w:rPr>
          <w:rFonts w:ascii="Times New Roman" w:eastAsia="TimesNewRomanPSMT" w:hAnsi="Times New Roman"/>
          <w:sz w:val="24"/>
          <w:szCs w:val="24"/>
        </w:rPr>
        <w:t>;</w:t>
      </w:r>
      <w:r w:rsidR="004616A5" w:rsidRPr="00E42F5F">
        <w:rPr>
          <w:rFonts w:ascii="Times New Roman" w:eastAsia="TimesNewRomanPSMT" w:hAnsi="Times New Roman"/>
          <w:sz w:val="24"/>
          <w:szCs w:val="24"/>
          <w:lang w:val="en-US"/>
        </w:rPr>
        <w:t>3</w:t>
      </w:r>
      <w:r w:rsidRPr="00E42F5F">
        <w:rPr>
          <w:rFonts w:ascii="Times New Roman" w:eastAsia="TimesNewRomanPSMT" w:hAnsi="Times New Roman"/>
          <w:sz w:val="24"/>
          <w:szCs w:val="24"/>
        </w:rPr>
        <w:t>:</w:t>
      </w:r>
      <w:r w:rsidR="004616A5" w:rsidRPr="00E42F5F">
        <w:rPr>
          <w:rFonts w:ascii="Times New Roman" w:eastAsia="TimesNewRomanPSMT" w:hAnsi="Times New Roman"/>
          <w:sz w:val="24"/>
          <w:szCs w:val="24"/>
          <w:lang w:val="en-US"/>
        </w:rPr>
        <w:t>644.</w:t>
      </w:r>
    </w:p>
    <w:p w:rsidR="004616A5" w:rsidRPr="00E42F5F" w:rsidRDefault="00672AC3" w:rsidP="007152F1">
      <w:pPr>
        <w:numPr>
          <w:ilvl w:val="0"/>
          <w:numId w:val="11"/>
        </w:numPr>
        <w:tabs>
          <w:tab w:val="left" w:pos="426"/>
        </w:tabs>
        <w:spacing w:after="0" w:line="240" w:lineRule="auto"/>
        <w:ind w:left="426" w:hanging="426"/>
        <w:contextualSpacing/>
        <w:jc w:val="both"/>
        <w:rPr>
          <w:rFonts w:ascii="Times New Roman" w:hAnsi="Times New Roman"/>
          <w:sz w:val="24"/>
          <w:szCs w:val="24"/>
          <w:lang w:val="en-US"/>
        </w:rPr>
      </w:pPr>
      <w:r w:rsidRPr="00E42F5F">
        <w:rPr>
          <w:rFonts w:ascii="Times New Roman" w:hAnsi="Times New Roman"/>
          <w:sz w:val="24"/>
          <w:szCs w:val="24"/>
          <w:lang w:val="en-US"/>
        </w:rPr>
        <w:t>Hughes RA, Hadden R, Gregson N,</w:t>
      </w:r>
      <w:r w:rsidR="004616A5" w:rsidRPr="00E42F5F">
        <w:rPr>
          <w:rFonts w:ascii="Times New Roman" w:hAnsi="Times New Roman"/>
          <w:sz w:val="24"/>
          <w:szCs w:val="24"/>
          <w:lang w:val="en-US"/>
        </w:rPr>
        <w:t xml:space="preserve"> Smith K. Pathogenesis of Guillain-Barre syndrome</w:t>
      </w:r>
      <w:r w:rsidRPr="00E42F5F">
        <w:rPr>
          <w:rFonts w:ascii="Times New Roman" w:hAnsi="Times New Roman"/>
          <w:sz w:val="24"/>
          <w:szCs w:val="24"/>
          <w:lang w:val="en-US"/>
        </w:rPr>
        <w:t xml:space="preserve">. </w:t>
      </w:r>
      <w:r w:rsidR="004616A5" w:rsidRPr="00E42F5F">
        <w:rPr>
          <w:rFonts w:ascii="Times New Roman" w:hAnsi="Times New Roman"/>
          <w:sz w:val="24"/>
          <w:szCs w:val="24"/>
          <w:lang w:val="en-US"/>
        </w:rPr>
        <w:t>J Neuroimmunol. 1999</w:t>
      </w:r>
      <w:r w:rsidRPr="00E42F5F">
        <w:rPr>
          <w:rFonts w:ascii="Times New Roman" w:hAnsi="Times New Roman"/>
          <w:sz w:val="24"/>
          <w:szCs w:val="24"/>
        </w:rPr>
        <w:t>;</w:t>
      </w:r>
      <w:r w:rsidR="004616A5" w:rsidRPr="00E42F5F">
        <w:rPr>
          <w:rFonts w:ascii="Times New Roman" w:hAnsi="Times New Roman"/>
          <w:sz w:val="24"/>
          <w:szCs w:val="24"/>
          <w:lang w:val="en-US"/>
        </w:rPr>
        <w:t>100</w:t>
      </w:r>
      <w:r w:rsidRPr="00E42F5F">
        <w:rPr>
          <w:rFonts w:ascii="Times New Roman" w:hAnsi="Times New Roman"/>
          <w:sz w:val="24"/>
          <w:szCs w:val="24"/>
        </w:rPr>
        <w:t>:</w:t>
      </w:r>
      <w:r w:rsidR="004616A5" w:rsidRPr="00E42F5F">
        <w:rPr>
          <w:rFonts w:ascii="Times New Roman" w:hAnsi="Times New Roman"/>
          <w:sz w:val="24"/>
          <w:szCs w:val="24"/>
          <w:lang w:val="en-US"/>
        </w:rPr>
        <w:t>74-97.</w:t>
      </w:r>
    </w:p>
    <w:p w:rsidR="004616A5" w:rsidRPr="00E42F5F" w:rsidRDefault="004616A5" w:rsidP="007152F1">
      <w:pPr>
        <w:numPr>
          <w:ilvl w:val="0"/>
          <w:numId w:val="11"/>
        </w:numPr>
        <w:tabs>
          <w:tab w:val="left" w:pos="426"/>
        </w:tabs>
        <w:spacing w:after="0" w:line="240" w:lineRule="auto"/>
        <w:ind w:left="426" w:hanging="426"/>
        <w:contextualSpacing/>
        <w:jc w:val="both"/>
        <w:rPr>
          <w:rFonts w:ascii="Times New Roman" w:hAnsi="Times New Roman"/>
          <w:bCs/>
          <w:kern w:val="36"/>
          <w:sz w:val="24"/>
          <w:szCs w:val="24"/>
          <w:lang w:val="en-US"/>
        </w:rPr>
      </w:pPr>
      <w:r w:rsidRPr="00E42F5F">
        <w:rPr>
          <w:rFonts w:ascii="Times New Roman" w:hAnsi="Times New Roman"/>
          <w:sz w:val="24"/>
          <w:szCs w:val="24"/>
          <w:lang w:val="en-US"/>
        </w:rPr>
        <w:t>Hughes RA.</w:t>
      </w:r>
      <w:r w:rsidRPr="00E42F5F">
        <w:rPr>
          <w:rFonts w:ascii="Times New Roman" w:hAnsi="Times New Roman"/>
          <w:bCs/>
          <w:kern w:val="36"/>
          <w:sz w:val="24"/>
          <w:szCs w:val="24"/>
          <w:lang w:val="en-US"/>
        </w:rPr>
        <w:t xml:space="preserve"> The concept and classification of Guillain-Barré syndrome and related disorders</w:t>
      </w:r>
      <w:r w:rsidR="00672AC3" w:rsidRPr="00E42F5F">
        <w:rPr>
          <w:rFonts w:ascii="Times New Roman" w:hAnsi="Times New Roman"/>
          <w:bCs/>
          <w:kern w:val="36"/>
          <w:sz w:val="24"/>
          <w:szCs w:val="24"/>
          <w:lang w:val="en-US"/>
        </w:rPr>
        <w:t xml:space="preserve">. </w:t>
      </w:r>
      <w:r w:rsidR="00CB6F78" w:rsidRPr="00E42F5F">
        <w:rPr>
          <w:rFonts w:ascii="Times New Roman" w:hAnsi="Times New Roman"/>
          <w:bCs/>
          <w:kern w:val="36"/>
          <w:sz w:val="24"/>
          <w:szCs w:val="24"/>
          <w:lang w:val="en-US"/>
        </w:rPr>
        <w:t>[Cochrane review] In: The Cochrane Library</w:t>
      </w:r>
      <w:r w:rsidR="00334AAC" w:rsidRPr="00E42F5F">
        <w:rPr>
          <w:rFonts w:ascii="Times New Roman" w:hAnsi="Times New Roman"/>
          <w:bCs/>
          <w:kern w:val="36"/>
          <w:sz w:val="24"/>
          <w:szCs w:val="24"/>
          <w:lang w:val="en-US"/>
        </w:rPr>
        <w:t>, Issue 2</w:t>
      </w:r>
      <w:r w:rsidR="00CB6F78" w:rsidRPr="00E42F5F">
        <w:rPr>
          <w:rFonts w:ascii="Times New Roman" w:hAnsi="Times New Roman"/>
          <w:bCs/>
          <w:kern w:val="36"/>
          <w:sz w:val="24"/>
          <w:szCs w:val="24"/>
          <w:lang w:val="en-US"/>
        </w:rPr>
        <w:t>, 2010</w:t>
      </w:r>
      <w:r w:rsidR="00334AAC" w:rsidRPr="00E42F5F">
        <w:rPr>
          <w:rFonts w:ascii="Times New Roman" w:hAnsi="Times New Roman"/>
          <w:bCs/>
          <w:kern w:val="36"/>
          <w:sz w:val="24"/>
          <w:szCs w:val="24"/>
          <w:lang w:val="en-US"/>
        </w:rPr>
        <w:t>. Art. No.: CD001446. DOI: 10.1002/14651858.CD001446.pub3.</w:t>
      </w:r>
    </w:p>
    <w:p w:rsidR="004616A5" w:rsidRPr="00E42F5F" w:rsidRDefault="00334AAC" w:rsidP="007152F1">
      <w:pPr>
        <w:numPr>
          <w:ilvl w:val="0"/>
          <w:numId w:val="11"/>
        </w:numPr>
        <w:tabs>
          <w:tab w:val="left" w:pos="426"/>
        </w:tabs>
        <w:spacing w:after="0" w:line="240" w:lineRule="auto"/>
        <w:ind w:left="426" w:hanging="426"/>
        <w:contextualSpacing/>
        <w:jc w:val="both"/>
        <w:rPr>
          <w:rFonts w:ascii="Times New Roman" w:hAnsi="Times New Roman"/>
          <w:sz w:val="24"/>
          <w:szCs w:val="24"/>
          <w:lang w:val="en-US"/>
        </w:rPr>
      </w:pPr>
      <w:r w:rsidRPr="00E42F5F">
        <w:rPr>
          <w:rFonts w:ascii="Times New Roman" w:hAnsi="Times New Roman"/>
          <w:sz w:val="24"/>
          <w:szCs w:val="24"/>
          <w:lang w:val="en-US"/>
        </w:rPr>
        <w:t>Hughes RA, Swan AV, van Doorn P</w:t>
      </w:r>
      <w:r w:rsidR="004616A5" w:rsidRPr="00E42F5F">
        <w:rPr>
          <w:rFonts w:ascii="Times New Roman" w:hAnsi="Times New Roman"/>
          <w:sz w:val="24"/>
          <w:szCs w:val="24"/>
          <w:lang w:val="en-US"/>
        </w:rPr>
        <w:t>A. Corticosteroids for Guillain-Barré syndrome</w:t>
      </w:r>
      <w:r w:rsidRPr="00E42F5F">
        <w:rPr>
          <w:rFonts w:ascii="Times New Roman" w:hAnsi="Times New Roman"/>
          <w:sz w:val="24"/>
          <w:szCs w:val="24"/>
          <w:lang w:val="en-US"/>
        </w:rPr>
        <w:t xml:space="preserve">. </w:t>
      </w:r>
      <w:r w:rsidR="00CB6F78" w:rsidRPr="00E42F5F">
        <w:rPr>
          <w:rFonts w:ascii="Times New Roman" w:hAnsi="Times New Roman"/>
          <w:bCs/>
          <w:kern w:val="36"/>
          <w:sz w:val="24"/>
          <w:szCs w:val="24"/>
          <w:lang w:val="en-US"/>
        </w:rPr>
        <w:t>[Cochrane review] In: The Cochrane Library</w:t>
      </w:r>
      <w:r w:rsidRPr="00E42F5F">
        <w:rPr>
          <w:rFonts w:ascii="Times New Roman" w:hAnsi="Times New Roman"/>
          <w:sz w:val="24"/>
          <w:szCs w:val="24"/>
          <w:lang w:val="en-US"/>
        </w:rPr>
        <w:t>, Issue 2</w:t>
      </w:r>
      <w:r w:rsidR="00CB6F78" w:rsidRPr="00E42F5F">
        <w:rPr>
          <w:rFonts w:ascii="Times New Roman" w:hAnsi="Times New Roman"/>
          <w:sz w:val="24"/>
          <w:szCs w:val="24"/>
          <w:lang w:val="en-US"/>
        </w:rPr>
        <w:t>, 2010</w:t>
      </w:r>
      <w:r w:rsidRPr="00E42F5F">
        <w:rPr>
          <w:rFonts w:ascii="Times New Roman" w:hAnsi="Times New Roman"/>
          <w:sz w:val="24"/>
          <w:szCs w:val="24"/>
          <w:lang w:val="en-US"/>
        </w:rPr>
        <w:t>. Art. No.: CD001446. DOI: 10.1002/14651858.CD001446.pub3.</w:t>
      </w:r>
    </w:p>
    <w:p w:rsidR="004616A5" w:rsidRPr="00E42F5F" w:rsidRDefault="00CB6F78" w:rsidP="007152F1">
      <w:pPr>
        <w:numPr>
          <w:ilvl w:val="0"/>
          <w:numId w:val="11"/>
        </w:numPr>
        <w:tabs>
          <w:tab w:val="left" w:pos="426"/>
        </w:tabs>
        <w:spacing w:after="0" w:line="240" w:lineRule="auto"/>
        <w:ind w:left="426" w:hanging="426"/>
        <w:contextualSpacing/>
        <w:jc w:val="both"/>
        <w:rPr>
          <w:rFonts w:ascii="Times New Roman" w:hAnsi="Times New Roman"/>
          <w:bCs/>
          <w:kern w:val="36"/>
          <w:sz w:val="24"/>
          <w:szCs w:val="24"/>
          <w:lang w:val="en-US"/>
        </w:rPr>
      </w:pPr>
      <w:r w:rsidRPr="00E42F5F">
        <w:rPr>
          <w:rFonts w:ascii="Times New Roman" w:hAnsi="Times New Roman"/>
          <w:sz w:val="24"/>
          <w:szCs w:val="24"/>
          <w:lang w:val="en-US"/>
        </w:rPr>
        <w:t>Hughes RA, Swan AV, van Doorn P</w:t>
      </w:r>
      <w:r w:rsidR="004616A5" w:rsidRPr="00E42F5F">
        <w:rPr>
          <w:rFonts w:ascii="Times New Roman" w:hAnsi="Times New Roman"/>
          <w:sz w:val="24"/>
          <w:szCs w:val="24"/>
          <w:lang w:val="en-US"/>
        </w:rPr>
        <w:t>A.</w:t>
      </w:r>
      <w:r w:rsidR="004616A5" w:rsidRPr="00E42F5F">
        <w:rPr>
          <w:rFonts w:ascii="Times New Roman" w:hAnsi="Times New Roman"/>
          <w:bCs/>
          <w:kern w:val="36"/>
          <w:sz w:val="24"/>
          <w:szCs w:val="24"/>
          <w:lang w:val="en-US"/>
        </w:rPr>
        <w:t xml:space="preserve"> Intravenous immunoglobulin for Guillain-Barré syndrome</w:t>
      </w:r>
      <w:r w:rsidRPr="00E42F5F">
        <w:rPr>
          <w:rFonts w:ascii="Arial" w:hAnsi="Arial" w:cs="Arial"/>
          <w:color w:val="333333"/>
          <w:sz w:val="20"/>
          <w:lang w:val="en-US"/>
        </w:rPr>
        <w:t xml:space="preserve">. </w:t>
      </w:r>
      <w:r w:rsidRPr="00E42F5F">
        <w:rPr>
          <w:rFonts w:ascii="Times New Roman" w:hAnsi="Times New Roman"/>
          <w:bCs/>
          <w:kern w:val="36"/>
          <w:sz w:val="24"/>
          <w:szCs w:val="24"/>
          <w:lang w:val="en-US"/>
        </w:rPr>
        <w:t>[Cochrane review] In: The Cochrane Library, Issue 7, 2012. Art. No.: CD002063. DOI: 10.1002/14651858.CD002063.pub5.</w:t>
      </w:r>
    </w:p>
    <w:p w:rsidR="004616A5" w:rsidRPr="00E42F5F" w:rsidRDefault="00B14DB2" w:rsidP="007152F1">
      <w:pPr>
        <w:pStyle w:val="ab"/>
        <w:numPr>
          <w:ilvl w:val="0"/>
          <w:numId w:val="11"/>
        </w:numPr>
        <w:tabs>
          <w:tab w:val="left" w:pos="426"/>
        </w:tabs>
        <w:spacing w:before="0"/>
        <w:ind w:left="426" w:hanging="426"/>
        <w:contextualSpacing/>
        <w:jc w:val="both"/>
      </w:pPr>
      <w:r w:rsidRPr="00E42F5F">
        <w:t>Hughes RA, Hadden RD, Rees JH, Swan A</w:t>
      </w:r>
      <w:r w:rsidR="004616A5" w:rsidRPr="00E42F5F">
        <w:t>V. The prognosis and main prognostic indicators of Guillain-Barré syndrome. A multicentre pros</w:t>
      </w:r>
      <w:r w:rsidR="00813675" w:rsidRPr="00E42F5F">
        <w:t xml:space="preserve">pective study of 297 patients. </w:t>
      </w:r>
      <w:r w:rsidR="004616A5" w:rsidRPr="00E42F5F">
        <w:t>The Italia</w:t>
      </w:r>
      <w:r w:rsidR="00813675" w:rsidRPr="00E42F5F">
        <w:t xml:space="preserve">n Guillain-Barre Study Group. </w:t>
      </w:r>
      <w:r w:rsidR="004616A5" w:rsidRPr="00E42F5F">
        <w:t>Brain. 1996</w:t>
      </w:r>
      <w:r w:rsidR="00813675" w:rsidRPr="00E42F5F">
        <w:rPr>
          <w:lang w:val="ru-RU"/>
        </w:rPr>
        <w:t>;</w:t>
      </w:r>
      <w:r w:rsidR="004616A5" w:rsidRPr="00E42F5F">
        <w:t>119(6)</w:t>
      </w:r>
      <w:r w:rsidR="00813675" w:rsidRPr="00E42F5F">
        <w:rPr>
          <w:lang w:val="ru-RU"/>
        </w:rPr>
        <w:t>:</w:t>
      </w:r>
      <w:r w:rsidR="004616A5" w:rsidRPr="00E42F5F">
        <w:t>2053-2061.</w:t>
      </w:r>
    </w:p>
    <w:p w:rsidR="008620A0" w:rsidRPr="00E42F5F" w:rsidRDefault="008620A0" w:rsidP="007152F1">
      <w:pPr>
        <w:numPr>
          <w:ilvl w:val="0"/>
          <w:numId w:val="11"/>
        </w:numPr>
        <w:tabs>
          <w:tab w:val="left" w:pos="426"/>
        </w:tabs>
        <w:spacing w:after="0" w:line="240" w:lineRule="auto"/>
        <w:ind w:left="426" w:hanging="426"/>
        <w:contextualSpacing/>
        <w:jc w:val="both"/>
        <w:rPr>
          <w:rFonts w:ascii="Times New Roman" w:hAnsi="Times New Roman"/>
          <w:bCs/>
          <w:kern w:val="36"/>
          <w:sz w:val="24"/>
          <w:szCs w:val="24"/>
          <w:lang w:val="en-US"/>
        </w:rPr>
      </w:pPr>
      <w:r w:rsidRPr="00E42F5F">
        <w:rPr>
          <w:rFonts w:ascii="Times New Roman" w:eastAsia="TimesNewRomanPSMT" w:hAnsi="Times New Roman"/>
          <w:sz w:val="24"/>
          <w:szCs w:val="24"/>
          <w:lang w:val="en-US"/>
        </w:rPr>
        <w:t>Kuwabara S. Guillain-Barre syndrome: epidemiology,</w:t>
      </w:r>
      <w:r w:rsidRPr="00E42F5F">
        <w:rPr>
          <w:rFonts w:ascii="Times New Roman" w:hAnsi="Times New Roman"/>
          <w:bCs/>
          <w:kern w:val="36"/>
          <w:sz w:val="24"/>
          <w:szCs w:val="24"/>
          <w:lang w:val="en-US"/>
        </w:rPr>
        <w:t xml:space="preserve"> </w:t>
      </w:r>
      <w:r w:rsidRPr="00E42F5F">
        <w:rPr>
          <w:rFonts w:ascii="Times New Roman" w:eastAsia="TimesNewRomanPSMT" w:hAnsi="Times New Roman"/>
          <w:sz w:val="24"/>
          <w:szCs w:val="24"/>
          <w:lang w:val="en-US"/>
        </w:rPr>
        <w:t>pa</w:t>
      </w:r>
      <w:r w:rsidR="00B14DB2" w:rsidRPr="00E42F5F">
        <w:rPr>
          <w:rFonts w:ascii="Times New Roman" w:eastAsia="TimesNewRomanPSMT" w:hAnsi="Times New Roman"/>
          <w:sz w:val="24"/>
          <w:szCs w:val="24"/>
          <w:lang w:val="en-US"/>
        </w:rPr>
        <w:t xml:space="preserve">thophysiology and management. </w:t>
      </w:r>
      <w:r w:rsidRPr="00E42F5F">
        <w:rPr>
          <w:rFonts w:ascii="Times New Roman" w:eastAsia="TimesNewRomanPSMT" w:hAnsi="Times New Roman"/>
          <w:sz w:val="24"/>
          <w:szCs w:val="24"/>
          <w:lang w:val="en-US"/>
        </w:rPr>
        <w:t>Drugs. 2004</w:t>
      </w:r>
      <w:r w:rsidR="00B14DB2" w:rsidRPr="00E42F5F">
        <w:rPr>
          <w:rFonts w:ascii="Times New Roman" w:eastAsia="TimesNewRomanPSMT" w:hAnsi="Times New Roman"/>
          <w:sz w:val="24"/>
          <w:szCs w:val="24"/>
          <w:lang w:val="en-US"/>
        </w:rPr>
        <w:t xml:space="preserve">; </w:t>
      </w:r>
      <w:r w:rsidRPr="00E42F5F">
        <w:rPr>
          <w:rFonts w:ascii="Times New Roman" w:eastAsia="TimesNewRomanPSMT" w:hAnsi="Times New Roman"/>
          <w:sz w:val="24"/>
          <w:szCs w:val="24"/>
          <w:lang w:val="en-US"/>
        </w:rPr>
        <w:t>64</w:t>
      </w:r>
      <w:r w:rsidR="00B14DB2" w:rsidRPr="00E42F5F">
        <w:rPr>
          <w:rFonts w:ascii="Times New Roman" w:eastAsia="TimesNewRomanPSMT" w:hAnsi="Times New Roman"/>
          <w:sz w:val="24"/>
          <w:szCs w:val="24"/>
          <w:lang w:val="en-US"/>
        </w:rPr>
        <w:t>:</w:t>
      </w:r>
      <w:r w:rsidRPr="00E42F5F">
        <w:rPr>
          <w:rFonts w:ascii="Times New Roman" w:eastAsia="TimesNewRomanPSMT" w:hAnsi="Times New Roman"/>
          <w:sz w:val="24"/>
          <w:szCs w:val="24"/>
          <w:lang w:val="en-US"/>
        </w:rPr>
        <w:t>597-610.</w:t>
      </w:r>
    </w:p>
    <w:p w:rsidR="008620A0" w:rsidRPr="00E42F5F" w:rsidRDefault="00B14DB2" w:rsidP="007152F1">
      <w:pPr>
        <w:numPr>
          <w:ilvl w:val="0"/>
          <w:numId w:val="11"/>
        </w:numPr>
        <w:tabs>
          <w:tab w:val="left" w:pos="426"/>
        </w:tabs>
        <w:spacing w:after="0" w:line="240" w:lineRule="auto"/>
        <w:ind w:left="426" w:hanging="426"/>
        <w:contextualSpacing/>
        <w:jc w:val="both"/>
        <w:rPr>
          <w:rFonts w:ascii="Times New Roman" w:hAnsi="Times New Roman"/>
          <w:bCs/>
          <w:kern w:val="36"/>
          <w:sz w:val="24"/>
          <w:szCs w:val="24"/>
          <w:lang w:val="en-US"/>
        </w:rPr>
      </w:pPr>
      <w:r w:rsidRPr="00E42F5F">
        <w:rPr>
          <w:rFonts w:ascii="Times New Roman" w:hAnsi="Times New Roman"/>
          <w:sz w:val="24"/>
          <w:szCs w:val="24"/>
          <w:lang w:val="en-US"/>
        </w:rPr>
        <w:t>Molnar GK, Mertsola J</w:t>
      </w:r>
      <w:r w:rsidR="008620A0" w:rsidRPr="00E42F5F">
        <w:rPr>
          <w:rFonts w:ascii="Times New Roman" w:hAnsi="Times New Roman"/>
          <w:sz w:val="24"/>
          <w:szCs w:val="24"/>
          <w:lang w:val="en-US"/>
        </w:rPr>
        <w:t>, Erkko M.</w:t>
      </w:r>
      <w:r w:rsidR="008620A0" w:rsidRPr="00E42F5F">
        <w:rPr>
          <w:rFonts w:ascii="Times New Roman" w:hAnsi="Times New Roman"/>
          <w:bCs/>
          <w:kern w:val="36"/>
          <w:sz w:val="24"/>
          <w:szCs w:val="24"/>
          <w:lang w:val="en-US"/>
        </w:rPr>
        <w:t xml:space="preserve"> Guillain-Barré syndrome associated with campylobacter infection</w:t>
      </w:r>
      <w:r w:rsidRPr="00E42F5F">
        <w:rPr>
          <w:rFonts w:ascii="Times New Roman" w:hAnsi="Times New Roman"/>
          <w:bCs/>
          <w:kern w:val="36"/>
          <w:sz w:val="24"/>
          <w:szCs w:val="24"/>
          <w:lang w:val="en-US"/>
        </w:rPr>
        <w:t xml:space="preserve">. </w:t>
      </w:r>
      <w:r w:rsidRPr="00E42F5F">
        <w:rPr>
          <w:rFonts w:ascii="Times New Roman" w:hAnsi="Times New Roman"/>
          <w:sz w:val="24"/>
          <w:szCs w:val="24"/>
          <w:lang w:val="en-US"/>
        </w:rPr>
        <w:t>Br Med J (Clin Res Ed). 1982</w:t>
      </w:r>
      <w:r w:rsidRPr="00E42F5F">
        <w:rPr>
          <w:rFonts w:ascii="Times New Roman" w:hAnsi="Times New Roman"/>
          <w:sz w:val="24"/>
          <w:szCs w:val="24"/>
        </w:rPr>
        <w:t>;</w:t>
      </w:r>
      <w:r w:rsidR="008620A0" w:rsidRPr="00E42F5F">
        <w:rPr>
          <w:rFonts w:ascii="Times New Roman" w:hAnsi="Times New Roman"/>
          <w:sz w:val="24"/>
          <w:szCs w:val="24"/>
          <w:lang w:val="en-US"/>
        </w:rPr>
        <w:t xml:space="preserve"> 285(6342)</w:t>
      </w:r>
      <w:r w:rsidRPr="00E42F5F">
        <w:rPr>
          <w:rFonts w:ascii="Times New Roman" w:hAnsi="Times New Roman"/>
          <w:sz w:val="24"/>
          <w:szCs w:val="24"/>
        </w:rPr>
        <w:t>:</w:t>
      </w:r>
      <w:r w:rsidR="008620A0" w:rsidRPr="00E42F5F">
        <w:rPr>
          <w:rFonts w:ascii="Times New Roman" w:hAnsi="Times New Roman"/>
          <w:sz w:val="24"/>
          <w:szCs w:val="24"/>
          <w:lang w:val="en-US"/>
        </w:rPr>
        <w:t>652.</w:t>
      </w:r>
    </w:p>
    <w:p w:rsidR="000F0276" w:rsidRPr="00E42F5F" w:rsidRDefault="000F0276" w:rsidP="007152F1">
      <w:pPr>
        <w:numPr>
          <w:ilvl w:val="0"/>
          <w:numId w:val="11"/>
        </w:numPr>
        <w:tabs>
          <w:tab w:val="left" w:pos="426"/>
        </w:tabs>
        <w:suppressAutoHyphens/>
        <w:spacing w:after="0" w:line="240" w:lineRule="auto"/>
        <w:ind w:left="426" w:hanging="426"/>
        <w:contextualSpacing/>
        <w:jc w:val="both"/>
        <w:rPr>
          <w:rFonts w:ascii="Times New Roman" w:hAnsi="Times New Roman"/>
          <w:sz w:val="24"/>
          <w:szCs w:val="24"/>
          <w:lang w:val="en-US"/>
        </w:rPr>
      </w:pPr>
      <w:r w:rsidRPr="00E42F5F">
        <w:rPr>
          <w:rFonts w:ascii="Times New Roman" w:hAnsi="Times New Roman"/>
          <w:sz w:val="24"/>
          <w:szCs w:val="24"/>
          <w:lang w:val="en-US"/>
        </w:rPr>
        <w:t>Suponeva NA, Piradov MA, Grishina DA, Sergeev DV</w:t>
      </w:r>
      <w:r w:rsidR="00B14DB2" w:rsidRPr="00E42F5F">
        <w:rPr>
          <w:rFonts w:ascii="Times New Roman" w:hAnsi="Times New Roman"/>
          <w:sz w:val="24"/>
          <w:szCs w:val="24"/>
          <w:lang w:val="en-US"/>
        </w:rPr>
        <w:t>.</w:t>
      </w:r>
      <w:r w:rsidRPr="00E42F5F">
        <w:rPr>
          <w:rFonts w:ascii="Times New Roman" w:hAnsi="Times New Roman"/>
          <w:sz w:val="24"/>
          <w:szCs w:val="24"/>
          <w:lang w:val="en-US"/>
        </w:rPr>
        <w:t xml:space="preserve"> Recovery, residual symptoms and quality of life after AIDP and axonal forms of Guillain-Barre syndrome in the Moscow</w:t>
      </w:r>
      <w:r w:rsidR="00B14DB2" w:rsidRPr="00E42F5F">
        <w:rPr>
          <w:rFonts w:ascii="Times New Roman" w:hAnsi="Times New Roman"/>
          <w:sz w:val="24"/>
          <w:szCs w:val="24"/>
          <w:lang w:val="en-US"/>
        </w:rPr>
        <w:t xml:space="preserve"> region (Russian Federation). </w:t>
      </w:r>
      <w:r w:rsidRPr="00E42F5F">
        <w:rPr>
          <w:rFonts w:ascii="Times New Roman" w:hAnsi="Times New Roman"/>
          <w:sz w:val="24"/>
          <w:szCs w:val="24"/>
          <w:lang w:val="en-US"/>
        </w:rPr>
        <w:t>Journal of the Peripheral Nervous System. 2013</w:t>
      </w:r>
      <w:r w:rsidR="00B14DB2" w:rsidRPr="00E42F5F">
        <w:rPr>
          <w:rFonts w:ascii="Times New Roman" w:hAnsi="Times New Roman"/>
          <w:sz w:val="24"/>
          <w:szCs w:val="24"/>
        </w:rPr>
        <w:t>; 1</w:t>
      </w:r>
      <w:r w:rsidRPr="00E42F5F">
        <w:rPr>
          <w:rFonts w:ascii="Times New Roman" w:hAnsi="Times New Roman"/>
          <w:sz w:val="24"/>
          <w:szCs w:val="24"/>
          <w:lang w:val="en-US"/>
        </w:rPr>
        <w:t>8</w:t>
      </w:r>
      <w:r w:rsidR="00B14DB2" w:rsidRPr="00E42F5F">
        <w:rPr>
          <w:rFonts w:ascii="Times New Roman" w:hAnsi="Times New Roman"/>
          <w:sz w:val="24"/>
          <w:szCs w:val="24"/>
        </w:rPr>
        <w:t>:</w:t>
      </w:r>
      <w:r w:rsidRPr="00E42F5F">
        <w:rPr>
          <w:rFonts w:ascii="Times New Roman" w:hAnsi="Times New Roman"/>
          <w:sz w:val="24"/>
          <w:szCs w:val="24"/>
          <w:lang w:val="en-US"/>
        </w:rPr>
        <w:t>112.</w:t>
      </w:r>
    </w:p>
    <w:p w:rsidR="00B239F9" w:rsidRPr="00E42F5F" w:rsidRDefault="00B14DB2" w:rsidP="007152F1">
      <w:pPr>
        <w:numPr>
          <w:ilvl w:val="0"/>
          <w:numId w:val="11"/>
        </w:numPr>
        <w:tabs>
          <w:tab w:val="left" w:pos="426"/>
        </w:tabs>
        <w:suppressAutoHyphens/>
        <w:spacing w:after="0" w:line="240" w:lineRule="auto"/>
        <w:ind w:left="426" w:hanging="426"/>
        <w:contextualSpacing/>
        <w:jc w:val="both"/>
        <w:rPr>
          <w:rFonts w:ascii="Times New Roman" w:hAnsi="Times New Roman"/>
          <w:sz w:val="24"/>
          <w:szCs w:val="24"/>
          <w:lang w:val="en-US"/>
        </w:rPr>
      </w:pPr>
      <w:r w:rsidRPr="00E42F5F">
        <w:rPr>
          <w:rFonts w:ascii="Times New Roman" w:hAnsi="Times New Roman"/>
          <w:sz w:val="24"/>
          <w:szCs w:val="24"/>
          <w:lang w:val="en-US"/>
        </w:rPr>
        <w:t>Uncini A</w:t>
      </w:r>
      <w:r w:rsidR="00011EE7" w:rsidRPr="00E42F5F">
        <w:rPr>
          <w:rFonts w:ascii="Times New Roman" w:hAnsi="Times New Roman"/>
          <w:sz w:val="24"/>
          <w:szCs w:val="24"/>
          <w:lang w:val="en-US"/>
        </w:rPr>
        <w:t>,</w:t>
      </w:r>
      <w:r w:rsidR="00011EE7" w:rsidRPr="00E42F5F">
        <w:rPr>
          <w:rStyle w:val="apple-converted-space"/>
          <w:rFonts w:ascii="Times New Roman" w:hAnsi="Times New Roman"/>
          <w:sz w:val="24"/>
          <w:szCs w:val="24"/>
          <w:lang w:val="en-US"/>
        </w:rPr>
        <w:t> </w:t>
      </w:r>
      <w:r w:rsidRPr="00E42F5F">
        <w:rPr>
          <w:rFonts w:ascii="Times New Roman" w:hAnsi="Times New Roman"/>
          <w:sz w:val="24"/>
          <w:szCs w:val="24"/>
          <w:lang w:val="en-US"/>
        </w:rPr>
        <w:t>Shahrizaila N</w:t>
      </w:r>
      <w:r w:rsidR="00011EE7" w:rsidRPr="00E42F5F">
        <w:rPr>
          <w:rFonts w:ascii="Times New Roman" w:hAnsi="Times New Roman"/>
          <w:sz w:val="24"/>
          <w:szCs w:val="24"/>
          <w:lang w:val="en-US"/>
        </w:rPr>
        <w:t>,</w:t>
      </w:r>
      <w:r w:rsidR="00011EE7" w:rsidRPr="00E42F5F">
        <w:rPr>
          <w:rStyle w:val="apple-converted-space"/>
          <w:rFonts w:ascii="Times New Roman" w:hAnsi="Times New Roman"/>
          <w:sz w:val="24"/>
          <w:szCs w:val="24"/>
          <w:lang w:val="en-US"/>
        </w:rPr>
        <w:t> </w:t>
      </w:r>
      <w:r w:rsidR="00011EE7" w:rsidRPr="00E42F5F">
        <w:rPr>
          <w:rFonts w:ascii="Times New Roman" w:hAnsi="Times New Roman"/>
          <w:sz w:val="24"/>
          <w:szCs w:val="24"/>
          <w:lang w:val="en-US"/>
        </w:rPr>
        <w:t xml:space="preserve">Kuwabara S. </w:t>
      </w:r>
      <w:r w:rsidR="00011EE7" w:rsidRPr="00E42F5F">
        <w:rPr>
          <w:rStyle w:val="highlight"/>
          <w:rFonts w:ascii="Times New Roman" w:hAnsi="Times New Roman"/>
          <w:sz w:val="24"/>
          <w:szCs w:val="24"/>
          <w:lang w:val="en-US"/>
        </w:rPr>
        <w:t>Zika virus infection</w:t>
      </w:r>
      <w:r w:rsidR="00011EE7" w:rsidRPr="00E42F5F">
        <w:rPr>
          <w:rStyle w:val="apple-converted-space"/>
          <w:rFonts w:ascii="Times New Roman" w:hAnsi="Times New Roman"/>
          <w:sz w:val="24"/>
          <w:szCs w:val="24"/>
          <w:lang w:val="en-US"/>
        </w:rPr>
        <w:t> </w:t>
      </w:r>
      <w:r w:rsidR="00011EE7" w:rsidRPr="00E42F5F">
        <w:rPr>
          <w:rFonts w:ascii="Times New Roman" w:hAnsi="Times New Roman"/>
          <w:sz w:val="24"/>
          <w:szCs w:val="24"/>
          <w:lang w:val="en-US"/>
        </w:rPr>
        <w:t>and Guillain-Barré syndrome: a review focused on clinical an</w:t>
      </w:r>
      <w:r w:rsidR="00AC42A1" w:rsidRPr="00E42F5F">
        <w:rPr>
          <w:rFonts w:ascii="Times New Roman" w:hAnsi="Times New Roman"/>
          <w:sz w:val="24"/>
          <w:szCs w:val="24"/>
          <w:lang w:val="en-US"/>
        </w:rPr>
        <w:t>d electrophysiological subtypes</w:t>
      </w:r>
      <w:r w:rsidRPr="00E42F5F">
        <w:rPr>
          <w:rFonts w:ascii="Times New Roman" w:hAnsi="Times New Roman"/>
          <w:sz w:val="24"/>
          <w:szCs w:val="24"/>
          <w:lang w:val="en-US"/>
        </w:rPr>
        <w:t xml:space="preserve">. </w:t>
      </w:r>
      <w:r w:rsidR="00011EE7" w:rsidRPr="00E42F5F">
        <w:rPr>
          <w:rFonts w:ascii="Times New Roman" w:hAnsi="Times New Roman"/>
          <w:sz w:val="24"/>
          <w:szCs w:val="24"/>
          <w:lang w:val="en-US"/>
        </w:rPr>
        <w:t>J Neurol Neurosurg Psychiatry.</w:t>
      </w:r>
      <w:r w:rsidR="00011EE7" w:rsidRPr="00E42F5F">
        <w:rPr>
          <w:rStyle w:val="apple-converted-space"/>
          <w:rFonts w:ascii="Times New Roman" w:hAnsi="Times New Roman"/>
          <w:sz w:val="24"/>
          <w:szCs w:val="24"/>
          <w:lang w:val="en-US"/>
        </w:rPr>
        <w:t> </w:t>
      </w:r>
      <w:r w:rsidR="00011EE7" w:rsidRPr="00E42F5F">
        <w:rPr>
          <w:rFonts w:ascii="Times New Roman" w:hAnsi="Times New Roman"/>
          <w:sz w:val="24"/>
          <w:szCs w:val="24"/>
          <w:lang w:val="en-US"/>
        </w:rPr>
        <w:t xml:space="preserve">2016. </w:t>
      </w:r>
      <w:r w:rsidR="006A05C7" w:rsidRPr="00E42F5F">
        <w:rPr>
          <w:rFonts w:ascii="Times New Roman" w:hAnsi="Times New Roman"/>
          <w:sz w:val="24"/>
          <w:szCs w:val="24"/>
        </w:rPr>
        <w:t xml:space="preserve">Available from: </w:t>
      </w:r>
      <w:r w:rsidR="00011EE7" w:rsidRPr="00E42F5F">
        <w:rPr>
          <w:rFonts w:ascii="Times New Roman" w:hAnsi="Times New Roman"/>
          <w:sz w:val="24"/>
          <w:szCs w:val="24"/>
          <w:lang w:val="en-US"/>
        </w:rPr>
        <w:t>doi: 10.1136/jnnp-2016-314310.</w:t>
      </w:r>
    </w:p>
    <w:p w:rsidR="008620A0" w:rsidRPr="00E42F5F" w:rsidRDefault="004F7129" w:rsidP="007152F1">
      <w:pPr>
        <w:numPr>
          <w:ilvl w:val="0"/>
          <w:numId w:val="11"/>
        </w:numPr>
        <w:tabs>
          <w:tab w:val="left" w:pos="426"/>
        </w:tabs>
        <w:spacing w:after="0" w:line="240" w:lineRule="auto"/>
        <w:ind w:left="426" w:hanging="426"/>
        <w:contextualSpacing/>
        <w:jc w:val="both"/>
        <w:rPr>
          <w:rFonts w:ascii="Times New Roman" w:hAnsi="Times New Roman"/>
          <w:bCs/>
          <w:kern w:val="36"/>
          <w:sz w:val="24"/>
          <w:szCs w:val="24"/>
          <w:lang w:val="en-US"/>
        </w:rPr>
      </w:pPr>
      <w:r w:rsidRPr="00E42F5F">
        <w:rPr>
          <w:rFonts w:ascii="Times New Roman" w:eastAsia="TimesNewRomanPSMT" w:hAnsi="Times New Roman"/>
          <w:sz w:val="24"/>
          <w:szCs w:val="24"/>
          <w:lang w:val="en-US"/>
        </w:rPr>
        <w:t>Van der Meche FG, van Doorn PA, Meulstee J, Jennekens F</w:t>
      </w:r>
      <w:r w:rsidR="008620A0" w:rsidRPr="00E42F5F">
        <w:rPr>
          <w:rFonts w:ascii="Times New Roman" w:eastAsia="TimesNewRomanPSMT" w:hAnsi="Times New Roman"/>
          <w:sz w:val="24"/>
          <w:szCs w:val="24"/>
          <w:lang w:val="en-US"/>
        </w:rPr>
        <w:t>G.</w:t>
      </w:r>
      <w:r w:rsidR="008620A0" w:rsidRPr="00E42F5F">
        <w:rPr>
          <w:rFonts w:ascii="Times New Roman" w:hAnsi="Times New Roman"/>
          <w:bCs/>
          <w:kern w:val="36"/>
          <w:sz w:val="24"/>
          <w:szCs w:val="24"/>
          <w:lang w:val="en-US"/>
        </w:rPr>
        <w:t xml:space="preserve"> </w:t>
      </w:r>
      <w:r w:rsidR="008620A0" w:rsidRPr="00E42F5F">
        <w:rPr>
          <w:rFonts w:ascii="Times New Roman" w:eastAsia="TimesNewRomanPSMT" w:hAnsi="Times New Roman"/>
          <w:sz w:val="24"/>
          <w:szCs w:val="24"/>
          <w:lang w:val="en-US"/>
        </w:rPr>
        <w:t>Diagnostic and classification criteria for the Guillain-Barre</w:t>
      </w:r>
      <w:r w:rsidR="008620A0" w:rsidRPr="00E42F5F">
        <w:rPr>
          <w:rFonts w:ascii="Times New Roman" w:hAnsi="Times New Roman"/>
          <w:bCs/>
          <w:kern w:val="36"/>
          <w:sz w:val="24"/>
          <w:szCs w:val="24"/>
          <w:lang w:val="en-US"/>
        </w:rPr>
        <w:t xml:space="preserve"> </w:t>
      </w:r>
      <w:r w:rsidRPr="00E42F5F">
        <w:rPr>
          <w:rFonts w:ascii="Times New Roman" w:eastAsia="TimesNewRomanPSMT" w:hAnsi="Times New Roman"/>
          <w:sz w:val="24"/>
          <w:szCs w:val="24"/>
          <w:lang w:val="en-US"/>
        </w:rPr>
        <w:t>syndrome. Eur Neurol.</w:t>
      </w:r>
      <w:r w:rsidR="008620A0" w:rsidRPr="00E42F5F">
        <w:rPr>
          <w:rFonts w:ascii="Times New Roman" w:eastAsia="TimesNewRomanPSMT" w:hAnsi="Times New Roman"/>
          <w:sz w:val="24"/>
          <w:szCs w:val="24"/>
          <w:lang w:val="en-US"/>
        </w:rPr>
        <w:t xml:space="preserve"> 2001</w:t>
      </w:r>
      <w:r w:rsidRPr="00E42F5F">
        <w:rPr>
          <w:rFonts w:ascii="Times New Roman" w:eastAsia="TimesNewRomanPSMT" w:hAnsi="Times New Roman"/>
          <w:sz w:val="24"/>
          <w:szCs w:val="24"/>
        </w:rPr>
        <w:t xml:space="preserve">; </w:t>
      </w:r>
      <w:r w:rsidR="008620A0" w:rsidRPr="00E42F5F">
        <w:rPr>
          <w:rFonts w:ascii="Times New Roman" w:eastAsia="TimesNewRomanPSMT" w:hAnsi="Times New Roman"/>
          <w:sz w:val="24"/>
          <w:szCs w:val="24"/>
          <w:lang w:val="en-US"/>
        </w:rPr>
        <w:t>45</w:t>
      </w:r>
      <w:r w:rsidRPr="00E42F5F">
        <w:rPr>
          <w:rFonts w:ascii="Times New Roman" w:eastAsia="TimesNewRomanPSMT" w:hAnsi="Times New Roman"/>
          <w:sz w:val="24"/>
          <w:szCs w:val="24"/>
        </w:rPr>
        <w:t>:</w:t>
      </w:r>
      <w:r w:rsidR="008620A0" w:rsidRPr="00E42F5F">
        <w:rPr>
          <w:rFonts w:ascii="Times New Roman" w:eastAsia="TimesNewRomanPSMT" w:hAnsi="Times New Roman"/>
          <w:sz w:val="24"/>
          <w:szCs w:val="24"/>
          <w:lang w:val="en-US"/>
        </w:rPr>
        <w:t>33-139.</w:t>
      </w:r>
    </w:p>
    <w:p w:rsidR="00B239F9" w:rsidRPr="00E42F5F" w:rsidRDefault="00B239F9" w:rsidP="007152F1">
      <w:pPr>
        <w:numPr>
          <w:ilvl w:val="0"/>
          <w:numId w:val="11"/>
        </w:numPr>
        <w:tabs>
          <w:tab w:val="left" w:pos="426"/>
        </w:tabs>
        <w:suppressAutoHyphens/>
        <w:spacing w:after="0" w:line="240" w:lineRule="auto"/>
        <w:ind w:left="426" w:hanging="426"/>
        <w:contextualSpacing/>
        <w:jc w:val="both"/>
        <w:rPr>
          <w:rFonts w:ascii="Times New Roman" w:hAnsi="Times New Roman"/>
          <w:sz w:val="24"/>
          <w:szCs w:val="24"/>
          <w:lang w:val="en-US"/>
        </w:rPr>
      </w:pPr>
      <w:r w:rsidRPr="00E42F5F">
        <w:rPr>
          <w:rStyle w:val="highlight"/>
          <w:rFonts w:ascii="Times New Roman" w:hAnsi="Times New Roman"/>
          <w:sz w:val="24"/>
          <w:szCs w:val="24"/>
          <w:lang w:val="en-US"/>
        </w:rPr>
        <w:t>Wu</w:t>
      </w:r>
      <w:r w:rsidRPr="00E42F5F">
        <w:rPr>
          <w:rStyle w:val="apple-converted-space"/>
          <w:rFonts w:ascii="Times New Roman" w:hAnsi="Times New Roman"/>
          <w:sz w:val="24"/>
          <w:szCs w:val="24"/>
          <w:u w:val="single"/>
          <w:lang w:val="en-US"/>
        </w:rPr>
        <w:t> </w:t>
      </w:r>
      <w:r w:rsidR="006A05C7" w:rsidRPr="00E42F5F">
        <w:rPr>
          <w:rFonts w:ascii="Times New Roman" w:hAnsi="Times New Roman"/>
          <w:sz w:val="24"/>
          <w:szCs w:val="24"/>
          <w:lang w:val="en-US"/>
        </w:rPr>
        <w:t>LY</w:t>
      </w:r>
      <w:r w:rsidRPr="00E42F5F">
        <w:rPr>
          <w:rFonts w:ascii="Times New Roman" w:hAnsi="Times New Roman"/>
          <w:sz w:val="24"/>
          <w:szCs w:val="24"/>
          <w:lang w:val="en-US"/>
        </w:rPr>
        <w:t>,</w:t>
      </w:r>
      <w:r w:rsidRPr="00E42F5F">
        <w:rPr>
          <w:rStyle w:val="apple-converted-space"/>
          <w:rFonts w:ascii="Times New Roman" w:hAnsi="Times New Roman"/>
          <w:sz w:val="24"/>
          <w:szCs w:val="24"/>
          <w:lang w:val="en-US"/>
        </w:rPr>
        <w:t> </w:t>
      </w:r>
      <w:r w:rsidR="006A05C7" w:rsidRPr="00E42F5F">
        <w:rPr>
          <w:rFonts w:ascii="Times New Roman" w:hAnsi="Times New Roman"/>
          <w:sz w:val="24"/>
          <w:szCs w:val="24"/>
          <w:lang w:val="en-US"/>
        </w:rPr>
        <w:t>Zhou Y</w:t>
      </w:r>
      <w:r w:rsidRPr="00E42F5F">
        <w:rPr>
          <w:rFonts w:ascii="Times New Roman" w:hAnsi="Times New Roman"/>
          <w:sz w:val="24"/>
          <w:szCs w:val="24"/>
          <w:lang w:val="en-US"/>
        </w:rPr>
        <w:t>,</w:t>
      </w:r>
      <w:r w:rsidRPr="00E42F5F">
        <w:rPr>
          <w:rStyle w:val="apple-converted-space"/>
          <w:rFonts w:ascii="Times New Roman" w:hAnsi="Times New Roman"/>
          <w:sz w:val="24"/>
          <w:szCs w:val="24"/>
          <w:lang w:val="en-US"/>
        </w:rPr>
        <w:t> </w:t>
      </w:r>
      <w:r w:rsidR="006A05C7" w:rsidRPr="00E42F5F">
        <w:rPr>
          <w:rFonts w:ascii="Times New Roman" w:hAnsi="Times New Roman"/>
          <w:sz w:val="24"/>
          <w:szCs w:val="24"/>
          <w:lang w:val="en-US"/>
        </w:rPr>
        <w:t>Qin C</w:t>
      </w:r>
      <w:r w:rsidRPr="00E42F5F">
        <w:rPr>
          <w:rFonts w:ascii="Times New Roman" w:hAnsi="Times New Roman"/>
          <w:sz w:val="24"/>
          <w:szCs w:val="24"/>
          <w:lang w:val="en-US"/>
        </w:rPr>
        <w:t>,</w:t>
      </w:r>
      <w:r w:rsidRPr="00E42F5F">
        <w:rPr>
          <w:rStyle w:val="apple-converted-space"/>
          <w:rFonts w:ascii="Times New Roman" w:hAnsi="Times New Roman"/>
          <w:sz w:val="24"/>
          <w:szCs w:val="24"/>
          <w:lang w:val="en-US"/>
        </w:rPr>
        <w:t> </w:t>
      </w:r>
      <w:r w:rsidR="006A05C7" w:rsidRPr="00E42F5F">
        <w:rPr>
          <w:rFonts w:ascii="Times New Roman" w:hAnsi="Times New Roman"/>
          <w:sz w:val="24"/>
          <w:szCs w:val="24"/>
          <w:lang w:val="en-US"/>
        </w:rPr>
        <w:t>Hu B</w:t>
      </w:r>
      <w:r w:rsidRPr="00E42F5F">
        <w:rPr>
          <w:rFonts w:ascii="Times New Roman" w:hAnsi="Times New Roman"/>
          <w:sz w:val="24"/>
          <w:szCs w:val="24"/>
          <w:lang w:val="en-US"/>
        </w:rPr>
        <w:t>L.The effect of TNF-alpha, Fc</w:t>
      </w:r>
      <w:r w:rsidRPr="00E42F5F">
        <w:rPr>
          <w:rFonts w:ascii="Times New Roman" w:hAnsi="Times New Roman"/>
          <w:sz w:val="24"/>
          <w:szCs w:val="24"/>
        </w:rPr>
        <w:t>γ</w:t>
      </w:r>
      <w:r w:rsidRPr="00E42F5F">
        <w:rPr>
          <w:rFonts w:ascii="Times New Roman" w:hAnsi="Times New Roman"/>
          <w:sz w:val="24"/>
          <w:szCs w:val="24"/>
          <w:lang w:val="en-US"/>
        </w:rPr>
        <w:t>R and CD1 polymorphisms</w:t>
      </w:r>
      <w:r w:rsidRPr="00E42F5F">
        <w:rPr>
          <w:rFonts w:ascii="Times New Roman" w:hAnsi="Times New Roman"/>
          <w:color w:val="000000"/>
          <w:sz w:val="24"/>
          <w:szCs w:val="24"/>
          <w:lang w:val="en-US"/>
        </w:rPr>
        <w:t xml:space="preserve"> on</w:t>
      </w:r>
      <w:r w:rsidRPr="00E42F5F">
        <w:rPr>
          <w:rStyle w:val="apple-converted-space"/>
          <w:rFonts w:ascii="Times New Roman" w:hAnsi="Times New Roman"/>
          <w:color w:val="000000"/>
          <w:sz w:val="24"/>
          <w:szCs w:val="24"/>
          <w:lang w:val="en-US"/>
        </w:rPr>
        <w:t> </w:t>
      </w:r>
      <w:r w:rsidRPr="00E42F5F">
        <w:rPr>
          <w:rStyle w:val="highlight"/>
          <w:rFonts w:ascii="Times New Roman" w:hAnsi="Times New Roman"/>
          <w:color w:val="000000"/>
          <w:sz w:val="24"/>
          <w:szCs w:val="24"/>
          <w:lang w:val="en-US"/>
        </w:rPr>
        <w:t>Guillain</w:t>
      </w:r>
      <w:r w:rsidRPr="00E42F5F">
        <w:rPr>
          <w:rFonts w:ascii="Times New Roman" w:hAnsi="Times New Roman"/>
          <w:color w:val="000000"/>
          <w:sz w:val="24"/>
          <w:szCs w:val="24"/>
          <w:lang w:val="en-US"/>
        </w:rPr>
        <w:t>-Barré</w:t>
      </w:r>
      <w:r w:rsidRPr="00E42F5F">
        <w:rPr>
          <w:rStyle w:val="apple-converted-space"/>
          <w:rFonts w:ascii="Times New Roman" w:hAnsi="Times New Roman"/>
          <w:color w:val="000000"/>
          <w:sz w:val="24"/>
          <w:szCs w:val="24"/>
          <w:lang w:val="en-US"/>
        </w:rPr>
        <w:t> </w:t>
      </w:r>
      <w:r w:rsidRPr="00E42F5F">
        <w:rPr>
          <w:rStyle w:val="highlight"/>
          <w:rFonts w:ascii="Times New Roman" w:hAnsi="Times New Roman"/>
          <w:color w:val="000000"/>
          <w:sz w:val="24"/>
          <w:szCs w:val="24"/>
          <w:lang w:val="en-US"/>
        </w:rPr>
        <w:t>syndrome</w:t>
      </w:r>
      <w:r w:rsidRPr="00E42F5F">
        <w:rPr>
          <w:rStyle w:val="apple-converted-space"/>
          <w:rFonts w:ascii="Times New Roman" w:hAnsi="Times New Roman"/>
          <w:color w:val="000000"/>
          <w:sz w:val="24"/>
          <w:szCs w:val="24"/>
          <w:lang w:val="en-US"/>
        </w:rPr>
        <w:t> </w:t>
      </w:r>
      <w:r w:rsidRPr="00E42F5F">
        <w:rPr>
          <w:rFonts w:ascii="Times New Roman" w:hAnsi="Times New Roman"/>
          <w:color w:val="000000"/>
          <w:sz w:val="24"/>
          <w:szCs w:val="24"/>
          <w:lang w:val="en-US"/>
        </w:rPr>
        <w:t>risk:</w:t>
      </w:r>
      <w:r w:rsidR="00517A4B" w:rsidRPr="00E42F5F">
        <w:rPr>
          <w:rFonts w:ascii="Times New Roman" w:hAnsi="Times New Roman"/>
          <w:color w:val="000000"/>
          <w:sz w:val="24"/>
          <w:szCs w:val="24"/>
          <w:lang w:val="en-US"/>
        </w:rPr>
        <w:t xml:space="preserve"> evidences from a meta-analysis</w:t>
      </w:r>
      <w:r w:rsidR="006A05C7" w:rsidRPr="00E42F5F">
        <w:rPr>
          <w:rFonts w:ascii="Times New Roman" w:hAnsi="Times New Roman"/>
          <w:color w:val="000000"/>
          <w:sz w:val="24"/>
          <w:szCs w:val="24"/>
          <w:lang w:val="en-US"/>
        </w:rPr>
        <w:t xml:space="preserve">. </w:t>
      </w:r>
      <w:r w:rsidRPr="00E42F5F">
        <w:rPr>
          <w:rFonts w:ascii="Times New Roman" w:hAnsi="Times New Roman"/>
          <w:color w:val="000000"/>
          <w:sz w:val="24"/>
          <w:szCs w:val="24"/>
          <w:lang w:val="en-US"/>
        </w:rPr>
        <w:t>J Neuroimmunol.</w:t>
      </w:r>
      <w:r w:rsidRPr="00E42F5F">
        <w:rPr>
          <w:rStyle w:val="apple-converted-space"/>
          <w:rFonts w:ascii="Times New Roman" w:hAnsi="Times New Roman"/>
          <w:color w:val="000000"/>
          <w:sz w:val="24"/>
          <w:szCs w:val="24"/>
          <w:lang w:val="en-US"/>
        </w:rPr>
        <w:t> </w:t>
      </w:r>
      <w:r w:rsidRPr="00E42F5F">
        <w:rPr>
          <w:rFonts w:ascii="Times New Roman" w:hAnsi="Times New Roman"/>
          <w:color w:val="000000"/>
          <w:sz w:val="24"/>
          <w:szCs w:val="24"/>
          <w:lang w:val="en-US"/>
        </w:rPr>
        <w:t xml:space="preserve">2012;243(1-2):18-24. </w:t>
      </w:r>
      <w:r w:rsidR="006A05C7" w:rsidRPr="00E42F5F">
        <w:rPr>
          <w:rFonts w:ascii="Times New Roman" w:hAnsi="Times New Roman"/>
          <w:color w:val="000000"/>
          <w:sz w:val="24"/>
          <w:szCs w:val="24"/>
        </w:rPr>
        <w:t xml:space="preserve">Available from: </w:t>
      </w:r>
      <w:r w:rsidRPr="00E42F5F">
        <w:rPr>
          <w:rFonts w:ascii="Times New Roman" w:hAnsi="Times New Roman"/>
          <w:color w:val="000000"/>
          <w:sz w:val="24"/>
          <w:szCs w:val="24"/>
          <w:lang w:val="en-US"/>
        </w:rPr>
        <w:t>doi: 10.1016/j.jneuroim.2011.12.003. Epub 2012 Jan 10.</w:t>
      </w:r>
    </w:p>
    <w:p w:rsidR="00B239F9" w:rsidRPr="007152F1" w:rsidRDefault="00B239F9" w:rsidP="007152F1">
      <w:pPr>
        <w:pStyle w:val="1"/>
        <w:shd w:val="clear" w:color="auto" w:fill="FFFFFF"/>
        <w:tabs>
          <w:tab w:val="left" w:pos="426"/>
        </w:tabs>
        <w:spacing w:before="0" w:beforeAutospacing="0" w:after="0" w:afterAutospacing="0"/>
        <w:ind w:left="426" w:hanging="426"/>
        <w:contextualSpacing/>
        <w:jc w:val="both"/>
        <w:rPr>
          <w:b w:val="0"/>
          <w:color w:val="000000"/>
          <w:sz w:val="24"/>
          <w:szCs w:val="24"/>
          <w:lang w:val="en-US"/>
        </w:rPr>
      </w:pPr>
    </w:p>
    <w:p w:rsidR="000F0276" w:rsidRPr="007152F1" w:rsidRDefault="000F0276" w:rsidP="007152F1">
      <w:pPr>
        <w:tabs>
          <w:tab w:val="left" w:pos="426"/>
        </w:tabs>
        <w:spacing w:after="0" w:line="240" w:lineRule="auto"/>
        <w:ind w:left="426" w:hanging="426"/>
        <w:contextualSpacing/>
        <w:jc w:val="both"/>
        <w:rPr>
          <w:rFonts w:ascii="Times New Roman" w:hAnsi="Times New Roman"/>
          <w:sz w:val="24"/>
          <w:szCs w:val="24"/>
          <w:lang w:val="en-US"/>
        </w:rPr>
      </w:pPr>
    </w:p>
    <w:sectPr w:rsidR="000F0276" w:rsidRPr="007152F1" w:rsidSect="000F13D8">
      <w:footerReference w:type="default" r:id="rId15"/>
      <w:pgSz w:w="11906" w:h="16838"/>
      <w:pgMar w:top="1134" w:right="849"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3EC" w:rsidRDefault="008833EC" w:rsidP="005251AC">
      <w:pPr>
        <w:spacing w:after="0" w:line="240" w:lineRule="auto"/>
      </w:pPr>
      <w:r>
        <w:separator/>
      </w:r>
    </w:p>
  </w:endnote>
  <w:endnote w:type="continuationSeparator" w:id="0">
    <w:p w:rsidR="008833EC" w:rsidRDefault="008833EC" w:rsidP="00525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D6" w:rsidRPr="005251AC" w:rsidRDefault="00177121">
    <w:pPr>
      <w:pStyle w:val="a5"/>
      <w:jc w:val="center"/>
      <w:rPr>
        <w:rFonts w:ascii="Times New Roman" w:hAnsi="Times New Roman"/>
        <w:sz w:val="24"/>
        <w:szCs w:val="24"/>
      </w:rPr>
    </w:pPr>
    <w:r w:rsidRPr="005251AC">
      <w:rPr>
        <w:rFonts w:ascii="Times New Roman" w:hAnsi="Times New Roman"/>
        <w:sz w:val="24"/>
        <w:szCs w:val="24"/>
      </w:rPr>
      <w:fldChar w:fldCharType="begin"/>
    </w:r>
    <w:r w:rsidR="001F79D6" w:rsidRPr="005251AC">
      <w:rPr>
        <w:rFonts w:ascii="Times New Roman" w:hAnsi="Times New Roman"/>
        <w:sz w:val="24"/>
        <w:szCs w:val="24"/>
      </w:rPr>
      <w:instrText xml:space="preserve"> PAGE   \* MERGEFORMAT </w:instrText>
    </w:r>
    <w:r w:rsidRPr="005251AC">
      <w:rPr>
        <w:rFonts w:ascii="Times New Roman" w:hAnsi="Times New Roman"/>
        <w:sz w:val="24"/>
        <w:szCs w:val="24"/>
      </w:rPr>
      <w:fldChar w:fldCharType="separate"/>
    </w:r>
    <w:r w:rsidR="008833EC">
      <w:rPr>
        <w:rFonts w:ascii="Times New Roman" w:hAnsi="Times New Roman"/>
        <w:noProof/>
        <w:sz w:val="24"/>
        <w:szCs w:val="24"/>
      </w:rPr>
      <w:t>1</w:t>
    </w:r>
    <w:r w:rsidRPr="005251AC">
      <w:rPr>
        <w:rFonts w:ascii="Times New Roman" w:hAnsi="Times New Roman"/>
        <w:sz w:val="24"/>
        <w:szCs w:val="24"/>
      </w:rPr>
      <w:fldChar w:fldCharType="end"/>
    </w:r>
  </w:p>
  <w:p w:rsidR="001F79D6" w:rsidRDefault="001F79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3EC" w:rsidRDefault="008833EC" w:rsidP="005251AC">
      <w:pPr>
        <w:spacing w:after="0" w:line="240" w:lineRule="auto"/>
      </w:pPr>
      <w:r>
        <w:separator/>
      </w:r>
    </w:p>
  </w:footnote>
  <w:footnote w:type="continuationSeparator" w:id="0">
    <w:p w:rsidR="008833EC" w:rsidRDefault="008833EC" w:rsidP="005251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lvl>
    <w:lvl w:ilvl="1">
      <w:start w:val="8"/>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7"/>
    <w:multiLevelType w:val="multilevel"/>
    <w:tmpl w:val="00000007"/>
    <w:name w:val="WW8Num10"/>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4">
    <w:nsid w:val="0000000A"/>
    <w:multiLevelType w:val="singleLevel"/>
    <w:tmpl w:val="0000000A"/>
    <w:name w:val="WW8Num13"/>
    <w:lvl w:ilvl="0">
      <w:start w:val="1"/>
      <w:numFmt w:val="decimal"/>
      <w:lvlText w:val="%1."/>
      <w:lvlJc w:val="left"/>
      <w:pPr>
        <w:tabs>
          <w:tab w:val="num" w:pos="0"/>
        </w:tabs>
        <w:ind w:left="426" w:hanging="360"/>
      </w:pPr>
    </w:lvl>
  </w:abstractNum>
  <w:abstractNum w:abstractNumId="5">
    <w:nsid w:val="22F12BC0"/>
    <w:multiLevelType w:val="hybridMultilevel"/>
    <w:tmpl w:val="4850A2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2F91AB5"/>
    <w:multiLevelType w:val="hybridMultilevel"/>
    <w:tmpl w:val="A17A70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A8773EB"/>
    <w:multiLevelType w:val="hybridMultilevel"/>
    <w:tmpl w:val="789ECC0A"/>
    <w:lvl w:ilvl="0" w:tplc="CE7A9A50">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41E24CB"/>
    <w:multiLevelType w:val="hybridMultilevel"/>
    <w:tmpl w:val="6616F3A4"/>
    <w:lvl w:ilvl="0" w:tplc="0BF060F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9">
    <w:nsid w:val="726562BF"/>
    <w:multiLevelType w:val="hybridMultilevel"/>
    <w:tmpl w:val="789ECC0A"/>
    <w:lvl w:ilvl="0" w:tplc="CE7A9A50">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B1E73B0"/>
    <w:multiLevelType w:val="hybridMultilevel"/>
    <w:tmpl w:val="45CAC92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1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savePreviewPicture/>
  <w:footnotePr>
    <w:footnote w:id="-1"/>
    <w:footnote w:id="0"/>
  </w:footnotePr>
  <w:endnotePr>
    <w:endnote w:id="-1"/>
    <w:endnote w:id="0"/>
  </w:endnotePr>
  <w:compat/>
  <w:rsids>
    <w:rsidRoot w:val="000F13D8"/>
    <w:rsid w:val="00001381"/>
    <w:rsid w:val="00011EE7"/>
    <w:rsid w:val="000178BB"/>
    <w:rsid w:val="000272F0"/>
    <w:rsid w:val="000932C7"/>
    <w:rsid w:val="000F0276"/>
    <w:rsid w:val="000F13D8"/>
    <w:rsid w:val="00176E99"/>
    <w:rsid w:val="00177121"/>
    <w:rsid w:val="001A1DBD"/>
    <w:rsid w:val="001D42F7"/>
    <w:rsid w:val="001D4E5D"/>
    <w:rsid w:val="001D515D"/>
    <w:rsid w:val="001F79D6"/>
    <w:rsid w:val="002143B8"/>
    <w:rsid w:val="00223AAC"/>
    <w:rsid w:val="002310B8"/>
    <w:rsid w:val="00231EA3"/>
    <w:rsid w:val="00240167"/>
    <w:rsid w:val="00273771"/>
    <w:rsid w:val="00284E19"/>
    <w:rsid w:val="002854C1"/>
    <w:rsid w:val="00286AD3"/>
    <w:rsid w:val="00293F2E"/>
    <w:rsid w:val="002A53DD"/>
    <w:rsid w:val="002A74A6"/>
    <w:rsid w:val="002A7B62"/>
    <w:rsid w:val="00317875"/>
    <w:rsid w:val="00334AAC"/>
    <w:rsid w:val="00352A16"/>
    <w:rsid w:val="00372AB9"/>
    <w:rsid w:val="003A5B23"/>
    <w:rsid w:val="003B1DAA"/>
    <w:rsid w:val="003E35B1"/>
    <w:rsid w:val="00410AD4"/>
    <w:rsid w:val="00417277"/>
    <w:rsid w:val="00453501"/>
    <w:rsid w:val="00453A70"/>
    <w:rsid w:val="004616A5"/>
    <w:rsid w:val="004874DE"/>
    <w:rsid w:val="00496856"/>
    <w:rsid w:val="004A3949"/>
    <w:rsid w:val="004E0C22"/>
    <w:rsid w:val="004F7129"/>
    <w:rsid w:val="00502F5D"/>
    <w:rsid w:val="00517A4B"/>
    <w:rsid w:val="005251AC"/>
    <w:rsid w:val="005263A2"/>
    <w:rsid w:val="005311A5"/>
    <w:rsid w:val="005910B8"/>
    <w:rsid w:val="005B1AA1"/>
    <w:rsid w:val="005B7827"/>
    <w:rsid w:val="005F79B9"/>
    <w:rsid w:val="0061370A"/>
    <w:rsid w:val="00621555"/>
    <w:rsid w:val="00666C3E"/>
    <w:rsid w:val="00672AC3"/>
    <w:rsid w:val="00684D4B"/>
    <w:rsid w:val="006923B0"/>
    <w:rsid w:val="006947A2"/>
    <w:rsid w:val="006A05C7"/>
    <w:rsid w:val="006A49AA"/>
    <w:rsid w:val="006C34D5"/>
    <w:rsid w:val="006C5A49"/>
    <w:rsid w:val="006F2AB1"/>
    <w:rsid w:val="006F7FF3"/>
    <w:rsid w:val="007152F1"/>
    <w:rsid w:val="00770F5B"/>
    <w:rsid w:val="00777869"/>
    <w:rsid w:val="0079671A"/>
    <w:rsid w:val="00796A28"/>
    <w:rsid w:val="007A65BD"/>
    <w:rsid w:val="007C026F"/>
    <w:rsid w:val="00801CC8"/>
    <w:rsid w:val="00813675"/>
    <w:rsid w:val="00814B97"/>
    <w:rsid w:val="00822BDA"/>
    <w:rsid w:val="00847074"/>
    <w:rsid w:val="008620A0"/>
    <w:rsid w:val="0087787A"/>
    <w:rsid w:val="008833EC"/>
    <w:rsid w:val="00884443"/>
    <w:rsid w:val="0089597C"/>
    <w:rsid w:val="008A6EA8"/>
    <w:rsid w:val="008C2079"/>
    <w:rsid w:val="008E0A16"/>
    <w:rsid w:val="008E53B2"/>
    <w:rsid w:val="008F1CF5"/>
    <w:rsid w:val="008F6ED7"/>
    <w:rsid w:val="008F7543"/>
    <w:rsid w:val="00903261"/>
    <w:rsid w:val="0092735C"/>
    <w:rsid w:val="00963AE3"/>
    <w:rsid w:val="00A23FE3"/>
    <w:rsid w:val="00A424C4"/>
    <w:rsid w:val="00A51AAE"/>
    <w:rsid w:val="00A60D1F"/>
    <w:rsid w:val="00A61891"/>
    <w:rsid w:val="00A64C59"/>
    <w:rsid w:val="00A70DBE"/>
    <w:rsid w:val="00AA2912"/>
    <w:rsid w:val="00AA6DD8"/>
    <w:rsid w:val="00AC0A95"/>
    <w:rsid w:val="00AC42A1"/>
    <w:rsid w:val="00AD1908"/>
    <w:rsid w:val="00AE06E2"/>
    <w:rsid w:val="00AE24F2"/>
    <w:rsid w:val="00B13D5E"/>
    <w:rsid w:val="00B14DB2"/>
    <w:rsid w:val="00B23870"/>
    <w:rsid w:val="00B239F9"/>
    <w:rsid w:val="00B31E21"/>
    <w:rsid w:val="00B43B8A"/>
    <w:rsid w:val="00B539EA"/>
    <w:rsid w:val="00B71F32"/>
    <w:rsid w:val="00B737C3"/>
    <w:rsid w:val="00BA5FF5"/>
    <w:rsid w:val="00BA6CB0"/>
    <w:rsid w:val="00BD39AB"/>
    <w:rsid w:val="00BF4772"/>
    <w:rsid w:val="00C47F23"/>
    <w:rsid w:val="00C807E5"/>
    <w:rsid w:val="00C8354D"/>
    <w:rsid w:val="00C96909"/>
    <w:rsid w:val="00CA6E3E"/>
    <w:rsid w:val="00CB6F78"/>
    <w:rsid w:val="00CD4BA7"/>
    <w:rsid w:val="00CD77F6"/>
    <w:rsid w:val="00CE4FF2"/>
    <w:rsid w:val="00CE74A8"/>
    <w:rsid w:val="00D02461"/>
    <w:rsid w:val="00D12C44"/>
    <w:rsid w:val="00D356F3"/>
    <w:rsid w:val="00D40C71"/>
    <w:rsid w:val="00D40E3F"/>
    <w:rsid w:val="00D42F2E"/>
    <w:rsid w:val="00D602FB"/>
    <w:rsid w:val="00D766AC"/>
    <w:rsid w:val="00D96FA4"/>
    <w:rsid w:val="00DA7B67"/>
    <w:rsid w:val="00DC3A78"/>
    <w:rsid w:val="00DC7623"/>
    <w:rsid w:val="00DF4DCE"/>
    <w:rsid w:val="00E04483"/>
    <w:rsid w:val="00E42F5F"/>
    <w:rsid w:val="00E71225"/>
    <w:rsid w:val="00F25839"/>
    <w:rsid w:val="00F37B8A"/>
    <w:rsid w:val="00F423E0"/>
    <w:rsid w:val="00F46720"/>
    <w:rsid w:val="00F507D1"/>
    <w:rsid w:val="00F6101D"/>
    <w:rsid w:val="00F658F6"/>
    <w:rsid w:val="00F70CEC"/>
    <w:rsid w:val="00F73786"/>
    <w:rsid w:val="00F91B55"/>
    <w:rsid w:val="00FC6AD6"/>
    <w:rsid w:val="00FD1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3" type="connector" idref="#Прямая со стрелкой 34"/>
        <o:r id="V:Rule4" type="connector" idref="#Прямая со стрелкой 34"/>
        <o:r id="V:Rule5" type="connector" idref="#Прямая со стрелкой 34"/>
        <o:r id="V:Rule6" type="connector" idref="#Прямая со стрелкой 34"/>
        <o:r id="V:Rule7" type="connector" idref="#Прямая со стрелкой 34"/>
        <o:r id="V:Rule8" type="connector" idref="#Прямая со стрелкой 34"/>
        <o:r id="V:Rule9" type="connector" idref="#Прямая со стрелкой 34"/>
        <o:r id="V:Rule10" type="connector" idref="#Прямая со стрелкой 34"/>
        <o:r id="V:Rule11" type="connector" idref="#Прямая со стрелкой 34"/>
        <o:r id="V:Rule12" type="connector" idref="#Прямая со стрелкой 34"/>
        <o:r id="V:Rule13" type="connector" idref="#Прямая со стрелкой 34"/>
        <o:r id="V:Rule14" type="connector" idref="#Прямая со стрелкой 34"/>
        <o:r id="V:Rule15" type="connector" idref="#Прямая со стрелкой 34"/>
        <o:r id="V:Rule16" type="connector" idref="#Прямая со стрелкой 34"/>
        <o:r id="V:Rule17" type="connector" idref="#Прямая со стрелкой 34"/>
        <o:r id="V:Rule18" type="connector" idref="#Прямая со стрелкой 34"/>
        <o:r id="V:Rule19" type="connector" idref="#Прямая со стрелкой 28"/>
        <o:r id="V:Rule36"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21"/>
    <w:pPr>
      <w:spacing w:after="200" w:line="276" w:lineRule="auto"/>
    </w:pPr>
    <w:rPr>
      <w:sz w:val="22"/>
      <w:szCs w:val="22"/>
    </w:rPr>
  </w:style>
  <w:style w:type="paragraph" w:styleId="1">
    <w:name w:val="heading 1"/>
    <w:basedOn w:val="a"/>
    <w:link w:val="10"/>
    <w:uiPriority w:val="9"/>
    <w:qFormat/>
    <w:rsid w:val="00011EE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51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51AC"/>
  </w:style>
  <w:style w:type="paragraph" w:styleId="a5">
    <w:name w:val="footer"/>
    <w:basedOn w:val="a"/>
    <w:link w:val="a6"/>
    <w:uiPriority w:val="99"/>
    <w:unhideWhenUsed/>
    <w:rsid w:val="005251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51AC"/>
  </w:style>
  <w:style w:type="character" w:styleId="a7">
    <w:name w:val="Hyperlink"/>
    <w:rsid w:val="006A49AA"/>
    <w:rPr>
      <w:color w:val="0000FF"/>
      <w:u w:val="single"/>
    </w:rPr>
  </w:style>
  <w:style w:type="paragraph" w:styleId="a8">
    <w:name w:val="Normal (Web)"/>
    <w:basedOn w:val="a"/>
    <w:rsid w:val="006C5A49"/>
    <w:pPr>
      <w:suppressAutoHyphens/>
      <w:spacing w:before="280" w:after="119" w:line="240" w:lineRule="auto"/>
    </w:pPr>
    <w:rPr>
      <w:rFonts w:ascii="Times New Roman" w:eastAsia="MS Mincho" w:hAnsi="Times New Roman"/>
      <w:sz w:val="24"/>
      <w:szCs w:val="24"/>
      <w:lang w:eastAsia="ar-SA"/>
    </w:rPr>
  </w:style>
  <w:style w:type="paragraph" w:styleId="a9">
    <w:name w:val="List Paragraph"/>
    <w:basedOn w:val="a"/>
    <w:uiPriority w:val="34"/>
    <w:qFormat/>
    <w:rsid w:val="00D766AC"/>
    <w:pPr>
      <w:ind w:left="720"/>
      <w:contextualSpacing/>
    </w:pPr>
  </w:style>
  <w:style w:type="character" w:styleId="aa">
    <w:name w:val="Strong"/>
    <w:uiPriority w:val="22"/>
    <w:qFormat/>
    <w:rsid w:val="00D766AC"/>
    <w:rPr>
      <w:b/>
      <w:bCs/>
    </w:rPr>
  </w:style>
  <w:style w:type="paragraph" w:customStyle="1" w:styleId="-11">
    <w:name w:val="Цветной список - Акцент 11"/>
    <w:basedOn w:val="a"/>
    <w:uiPriority w:val="99"/>
    <w:rsid w:val="00AE24F2"/>
    <w:pPr>
      <w:spacing w:after="0" w:line="240" w:lineRule="auto"/>
      <w:ind w:left="720"/>
      <w:contextualSpacing/>
    </w:pPr>
    <w:rPr>
      <w:sz w:val="24"/>
      <w:szCs w:val="24"/>
      <w:lang w:val="en-US" w:eastAsia="en-US"/>
    </w:rPr>
  </w:style>
  <w:style w:type="character" w:customStyle="1" w:styleId="linkbar">
    <w:name w:val="linkbar"/>
    <w:basedOn w:val="a0"/>
    <w:rsid w:val="00286AD3"/>
  </w:style>
  <w:style w:type="character" w:customStyle="1" w:styleId="10">
    <w:name w:val="Заголовок 1 Знак"/>
    <w:link w:val="1"/>
    <w:uiPriority w:val="9"/>
    <w:rsid w:val="00011EE7"/>
    <w:rPr>
      <w:rFonts w:ascii="Times New Roman" w:hAnsi="Times New Roman"/>
      <w:b/>
      <w:bCs/>
      <w:kern w:val="36"/>
      <w:sz w:val="48"/>
      <w:szCs w:val="48"/>
    </w:rPr>
  </w:style>
  <w:style w:type="character" w:customStyle="1" w:styleId="apple-converted-space">
    <w:name w:val="apple-converted-space"/>
    <w:basedOn w:val="a0"/>
    <w:rsid w:val="00011EE7"/>
  </w:style>
  <w:style w:type="character" w:customStyle="1" w:styleId="highlight">
    <w:name w:val="highlight"/>
    <w:basedOn w:val="a0"/>
    <w:rsid w:val="00011EE7"/>
  </w:style>
  <w:style w:type="paragraph" w:styleId="ab">
    <w:name w:val="Body Text Indent"/>
    <w:basedOn w:val="a"/>
    <w:link w:val="ac"/>
    <w:semiHidden/>
    <w:rsid w:val="00D356F3"/>
    <w:pPr>
      <w:shd w:val="clear" w:color="auto" w:fill="FFFFFF"/>
      <w:spacing w:before="90" w:after="0" w:line="240" w:lineRule="auto"/>
      <w:ind w:left="720" w:firstLine="540"/>
      <w:outlineLvl w:val="0"/>
    </w:pPr>
    <w:rPr>
      <w:rFonts w:ascii="Times New Roman" w:hAnsi="Times New Roman"/>
      <w:sz w:val="24"/>
      <w:szCs w:val="24"/>
      <w:lang w:val="en-US"/>
    </w:rPr>
  </w:style>
  <w:style w:type="character" w:customStyle="1" w:styleId="ac">
    <w:name w:val="Основной текст с отступом Знак"/>
    <w:link w:val="ab"/>
    <w:semiHidden/>
    <w:rsid w:val="00D356F3"/>
    <w:rPr>
      <w:rFonts w:ascii="Times New Roman" w:hAnsi="Times New Roman"/>
      <w:sz w:val="24"/>
      <w:szCs w:val="24"/>
      <w:shd w:val="clear" w:color="auto" w:fill="FFFFFF"/>
      <w:lang w:val="en-US"/>
    </w:rPr>
  </w:style>
  <w:style w:type="paragraph" w:styleId="ad">
    <w:name w:val="Balloon Text"/>
    <w:basedOn w:val="a"/>
    <w:link w:val="ae"/>
    <w:uiPriority w:val="99"/>
    <w:semiHidden/>
    <w:unhideWhenUsed/>
    <w:rsid w:val="00E42F5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2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201911">
      <w:bodyDiv w:val="1"/>
      <w:marLeft w:val="0"/>
      <w:marRight w:val="0"/>
      <w:marTop w:val="0"/>
      <w:marBottom w:val="0"/>
      <w:divBdr>
        <w:top w:val="none" w:sz="0" w:space="0" w:color="auto"/>
        <w:left w:val="none" w:sz="0" w:space="0" w:color="auto"/>
        <w:bottom w:val="none" w:sz="0" w:space="0" w:color="auto"/>
        <w:right w:val="none" w:sz="0" w:space="0" w:color="auto"/>
      </w:divBdr>
    </w:div>
    <w:div w:id="10928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398104265402843E-2"/>
          <c:y val="0.11931818181818182"/>
          <c:w val="0.91469194312796209"/>
          <c:h val="0.67613636363636354"/>
        </c:manualLayout>
      </c:layout>
      <c:lineChart>
        <c:grouping val="standard"/>
        <c:ser>
          <c:idx val="0"/>
          <c:order val="0"/>
          <c:tx>
            <c:strRef>
              <c:f>Sheet1!$A$2</c:f>
              <c:strCache>
                <c:ptCount val="1"/>
                <c:pt idx="0">
                  <c:v>сила мышц</c:v>
                </c:pt>
              </c:strCache>
            </c:strRef>
          </c:tx>
          <c:spPr>
            <a:ln w="25373">
              <a:solidFill>
                <a:srgbClr val="000000"/>
              </a:solidFill>
              <a:prstDash val="solid"/>
            </a:ln>
          </c:spPr>
          <c:marker>
            <c:symbol val="circle"/>
            <c:size val="6"/>
            <c:spPr>
              <a:solidFill>
                <a:srgbClr val="000080"/>
              </a:solidFill>
              <a:ln>
                <a:solidFill>
                  <a:srgbClr val="000000"/>
                </a:solidFill>
                <a:prstDash val="solid"/>
              </a:ln>
            </c:spPr>
          </c:marker>
          <c:cat>
            <c:numRef>
              <c:f>Sheet1!$B$1:$N$1</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Sheet1!$B$2:$N$2</c:f>
              <c:numCache>
                <c:formatCode>General</c:formatCode>
                <c:ptCount val="13"/>
                <c:pt idx="0">
                  <c:v>5</c:v>
                </c:pt>
                <c:pt idx="1">
                  <c:v>4</c:v>
                </c:pt>
                <c:pt idx="2">
                  <c:v>3</c:v>
                </c:pt>
                <c:pt idx="3">
                  <c:v>1.5</c:v>
                </c:pt>
                <c:pt idx="4">
                  <c:v>1.5</c:v>
                </c:pt>
                <c:pt idx="5">
                  <c:v>1.5</c:v>
                </c:pt>
                <c:pt idx="6">
                  <c:v>1.5</c:v>
                </c:pt>
                <c:pt idx="7">
                  <c:v>1.5</c:v>
                </c:pt>
                <c:pt idx="8">
                  <c:v>2</c:v>
                </c:pt>
                <c:pt idx="9">
                  <c:v>3</c:v>
                </c:pt>
                <c:pt idx="10">
                  <c:v>3.5</c:v>
                </c:pt>
                <c:pt idx="11">
                  <c:v>4</c:v>
                </c:pt>
                <c:pt idx="12">
                  <c:v>4.5</c:v>
                </c:pt>
              </c:numCache>
            </c:numRef>
          </c:val>
        </c:ser>
        <c:ser>
          <c:idx val="1"/>
          <c:order val="1"/>
          <c:tx>
            <c:strRef>
              <c:f>Sheet1!$A$3</c:f>
              <c:strCache>
                <c:ptCount val="1"/>
              </c:strCache>
            </c:strRef>
          </c:tx>
          <c:spPr>
            <a:ln w="12686">
              <a:solidFill>
                <a:srgbClr val="FF00FF"/>
              </a:solidFill>
              <a:prstDash val="solid"/>
            </a:ln>
          </c:spPr>
          <c:marker>
            <c:symbol val="square"/>
            <c:size val="4"/>
            <c:spPr>
              <a:solidFill>
                <a:srgbClr val="FF00FF"/>
              </a:solidFill>
              <a:ln>
                <a:solidFill>
                  <a:srgbClr val="FF00FF"/>
                </a:solidFill>
                <a:prstDash val="solid"/>
              </a:ln>
            </c:spPr>
          </c:marker>
          <c:cat>
            <c:numRef>
              <c:f>Sheet1!$B$1:$N$1</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Sheet1!$B$3:$N$3</c:f>
              <c:numCache>
                <c:formatCode>General</c:formatCode>
                <c:ptCount val="13"/>
              </c:numCache>
            </c:numRef>
          </c:val>
        </c:ser>
        <c:ser>
          <c:idx val="2"/>
          <c:order val="2"/>
          <c:tx>
            <c:strRef>
              <c:f>Sheet1!$A$4</c:f>
              <c:strCache>
                <c:ptCount val="1"/>
              </c:strCache>
            </c:strRef>
          </c:tx>
          <c:spPr>
            <a:ln w="12686">
              <a:solidFill>
                <a:srgbClr val="FFFF00"/>
              </a:solidFill>
              <a:prstDash val="solid"/>
            </a:ln>
          </c:spPr>
          <c:marker>
            <c:symbol val="triangle"/>
            <c:size val="4"/>
            <c:spPr>
              <a:solidFill>
                <a:srgbClr val="FFFF00"/>
              </a:solidFill>
              <a:ln>
                <a:solidFill>
                  <a:srgbClr val="FFFF00"/>
                </a:solidFill>
                <a:prstDash val="solid"/>
              </a:ln>
            </c:spPr>
          </c:marker>
          <c:cat>
            <c:numRef>
              <c:f>Sheet1!$B$1:$N$1</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Sheet1!$B$4:$N$4</c:f>
              <c:numCache>
                <c:formatCode>General</c:formatCode>
                <c:ptCount val="13"/>
              </c:numCache>
            </c:numRef>
          </c:val>
        </c:ser>
        <c:marker val="1"/>
        <c:axId val="86219008"/>
        <c:axId val="86229376"/>
      </c:lineChart>
      <c:catAx>
        <c:axId val="86219008"/>
        <c:scaling>
          <c:orientation val="minMax"/>
        </c:scaling>
        <c:axPos val="b"/>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86229376"/>
        <c:crosses val="autoZero"/>
        <c:auto val="1"/>
        <c:lblAlgn val="ctr"/>
        <c:lblOffset val="100"/>
        <c:tickLblSkip val="1"/>
        <c:tickMarkSkip val="1"/>
      </c:catAx>
      <c:valAx>
        <c:axId val="86229376"/>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86219008"/>
        <c:crosses val="autoZero"/>
        <c:crossBetween val="between"/>
      </c:valAx>
      <c:spPr>
        <a:solidFill>
          <a:srgbClr val="FFFFFF"/>
        </a:solidFill>
        <a:ln w="12686">
          <a:solidFill>
            <a:srgbClr val="000000"/>
          </a:solidFill>
          <a:prstDash val="solid"/>
        </a:ln>
      </c:spPr>
    </c:plotArea>
    <c:plotVisOnly val="1"/>
    <c:dispBlanksAs val="gap"/>
  </c:chart>
  <c:spPr>
    <a:solidFill>
      <a:srgbClr val="FFFFFF"/>
    </a:solid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89A21-4F72-4075-9090-20F7A492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6994</Words>
  <Characters>39872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Aplana Software</Company>
  <LinksUpToDate>false</LinksUpToDate>
  <CharactersWithSpaces>46773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Nasu</cp:lastModifiedBy>
  <cp:revision>2</cp:revision>
  <dcterms:created xsi:type="dcterms:W3CDTF">2017-02-19T16:15:00Z</dcterms:created>
  <dcterms:modified xsi:type="dcterms:W3CDTF">2017-02-19T16:15:00Z</dcterms:modified>
</cp:coreProperties>
</file>