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EB5D" w14:textId="77777777" w:rsidR="00E4456F" w:rsidRPr="00E4456F" w:rsidRDefault="00E4456F" w:rsidP="00E4456F">
      <w:pPr>
        <w:pStyle w:val="31"/>
        <w:spacing w:after="0"/>
        <w:ind w:firstLine="425"/>
        <w:rPr>
          <w:shd w:val="clear" w:color="auto" w:fill="FFFFFF"/>
        </w:rPr>
      </w:pPr>
      <w:proofErr w:type="gramStart"/>
      <w:r w:rsidRPr="00E4456F">
        <w:rPr>
          <w:shd w:val="clear" w:color="auto" w:fill="FFFFFF"/>
        </w:rPr>
        <w:t>УДК  659</w:t>
      </w:r>
      <w:proofErr w:type="gramEnd"/>
    </w:p>
    <w:p w14:paraId="127135D1" w14:textId="77777777" w:rsidR="00E4456F" w:rsidRPr="00E4456F" w:rsidRDefault="00E4456F" w:rsidP="00E4456F">
      <w:pPr>
        <w:pStyle w:val="31"/>
        <w:spacing w:after="0"/>
        <w:ind w:firstLine="425"/>
        <w:rPr>
          <w:shd w:val="clear" w:color="auto" w:fill="FFFFFF"/>
        </w:rPr>
      </w:pPr>
      <w:r w:rsidRPr="00E4456F">
        <w:rPr>
          <w:shd w:val="clear" w:color="auto" w:fill="FFFFFF"/>
        </w:rPr>
        <w:t>ББК 65.05</w:t>
      </w:r>
    </w:p>
    <w:p w14:paraId="1C2A3D0A" w14:textId="77777777" w:rsidR="00E4456F" w:rsidRPr="00E4456F" w:rsidRDefault="00E4456F" w:rsidP="00E4456F">
      <w:pPr>
        <w:pStyle w:val="21"/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sz w:val="24"/>
          <w:szCs w:val="24"/>
        </w:rPr>
        <w:t xml:space="preserve">Елена Михайловна </w:t>
      </w:r>
      <w:proofErr w:type="spellStart"/>
      <w:r w:rsidRPr="00E4456F">
        <w:rPr>
          <w:rFonts w:ascii="Times New Roman" w:hAnsi="Times New Roman" w:cs="Times New Roman"/>
          <w:sz w:val="24"/>
          <w:szCs w:val="24"/>
        </w:rPr>
        <w:t>Слепенкова</w:t>
      </w:r>
      <w:proofErr w:type="spellEnd"/>
      <w:r w:rsidRPr="00E44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45F42" w14:textId="77777777" w:rsidR="00E4456F" w:rsidRPr="00E4456F" w:rsidRDefault="00E4456F" w:rsidP="00E4456F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E4456F">
        <w:rPr>
          <w:rFonts w:ascii="Times New Roman" w:hAnsi="Times New Roman" w:cs="Times New Roman"/>
          <w:sz w:val="24"/>
          <w:szCs w:val="24"/>
          <w:lang w:eastAsia="ru-RU"/>
        </w:rPr>
        <w:t>Кандидат экономических наук, доцент</w:t>
      </w:r>
    </w:p>
    <w:p w14:paraId="5A772A69" w14:textId="77777777" w:rsidR="00E4456F" w:rsidRPr="00E4456F" w:rsidRDefault="00E4456F" w:rsidP="00E4456F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E4456F">
        <w:rPr>
          <w:rFonts w:ascii="Times New Roman" w:hAnsi="Times New Roman" w:cs="Times New Roman"/>
          <w:sz w:val="24"/>
          <w:szCs w:val="24"/>
          <w:lang w:eastAsia="ru-RU"/>
        </w:rPr>
        <w:t xml:space="preserve">МГУ </w:t>
      </w:r>
      <w:proofErr w:type="spellStart"/>
      <w:r w:rsidRPr="00E4456F">
        <w:rPr>
          <w:rFonts w:ascii="Times New Roman" w:hAnsi="Times New Roman" w:cs="Times New Roman"/>
          <w:sz w:val="24"/>
          <w:szCs w:val="24"/>
          <w:lang w:eastAsia="ru-RU"/>
        </w:rPr>
        <w:t>им.Ломоносова</w:t>
      </w:r>
      <w:proofErr w:type="spellEnd"/>
      <w:r w:rsidRPr="00E4456F">
        <w:rPr>
          <w:rFonts w:ascii="Times New Roman" w:hAnsi="Times New Roman" w:cs="Times New Roman"/>
          <w:sz w:val="24"/>
          <w:szCs w:val="24"/>
          <w:lang w:eastAsia="ru-RU"/>
        </w:rPr>
        <w:t xml:space="preserve"> М.В., Экономический факультет (Москва, Россия)</w:t>
      </w:r>
    </w:p>
    <w:p w14:paraId="28A2EA45" w14:textId="77777777" w:rsidR="00E4456F" w:rsidRPr="00E4456F" w:rsidRDefault="00E4456F" w:rsidP="00E4456F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4456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8" w:history="1">
        <w:r w:rsidRPr="00E4456F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slepenkova@econ.msu.ru</w:t>
        </w:r>
      </w:hyperlink>
    </w:p>
    <w:p w14:paraId="0D0210AB" w14:textId="77777777" w:rsidR="00E4456F" w:rsidRPr="00E4456F" w:rsidRDefault="00E4456F" w:rsidP="00E4456F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14:paraId="23461B0F" w14:textId="77777777" w:rsidR="00E4456F" w:rsidRPr="00E4456F" w:rsidRDefault="00E4456F" w:rsidP="00E4456F">
      <w:pPr>
        <w:spacing w:after="0" w:line="240" w:lineRule="auto"/>
        <w:ind w:firstLine="425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E4456F">
        <w:rPr>
          <w:rFonts w:ascii="Times New Roman" w:hAnsi="Times New Roman" w:cs="Times New Roman"/>
          <w:b/>
          <w:sz w:val="24"/>
          <w:szCs w:val="24"/>
          <w:lang w:val="en-US" w:eastAsia="ru-RU"/>
        </w:rPr>
        <w:t>Slepenkova</w:t>
      </w:r>
      <w:proofErr w:type="spellEnd"/>
      <w:r w:rsidRPr="00E4456F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Elena</w:t>
      </w:r>
    </w:p>
    <w:p w14:paraId="5388C4FF" w14:textId="77777777" w:rsidR="00E4456F" w:rsidRPr="00E4456F" w:rsidRDefault="00E4456F" w:rsidP="00E4456F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4456F">
        <w:rPr>
          <w:rFonts w:ascii="Times New Roman" w:hAnsi="Times New Roman" w:cs="Times New Roman"/>
          <w:sz w:val="24"/>
          <w:szCs w:val="24"/>
          <w:lang w:val="en-US" w:eastAsia="ru-RU"/>
        </w:rPr>
        <w:t>Ph. D. in Economics (</w:t>
      </w:r>
      <w:proofErr w:type="spellStart"/>
      <w:r w:rsidRPr="00E4456F">
        <w:rPr>
          <w:rFonts w:ascii="Times New Roman" w:hAnsi="Times New Roman" w:cs="Times New Roman"/>
          <w:sz w:val="24"/>
          <w:szCs w:val="24"/>
          <w:lang w:val="en-US" w:eastAsia="ru-RU"/>
        </w:rPr>
        <w:t>kandidat</w:t>
      </w:r>
      <w:proofErr w:type="spellEnd"/>
      <w:r w:rsidRPr="00E4456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456F">
        <w:rPr>
          <w:rFonts w:ascii="Times New Roman" w:hAnsi="Times New Roman" w:cs="Times New Roman"/>
          <w:sz w:val="24"/>
          <w:szCs w:val="24"/>
          <w:lang w:val="en-US" w:eastAsia="ru-RU"/>
        </w:rPr>
        <w:t>ekonomicheskikh</w:t>
      </w:r>
      <w:proofErr w:type="spellEnd"/>
      <w:r w:rsidRPr="00E4456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4456F">
        <w:rPr>
          <w:rFonts w:ascii="Times New Roman" w:hAnsi="Times New Roman" w:cs="Times New Roman"/>
          <w:sz w:val="24"/>
          <w:szCs w:val="24"/>
          <w:lang w:val="en-US" w:eastAsia="ru-RU"/>
        </w:rPr>
        <w:t>nauk</w:t>
      </w:r>
      <w:proofErr w:type="spellEnd"/>
      <w:r w:rsidRPr="00E4456F">
        <w:rPr>
          <w:rFonts w:ascii="Times New Roman" w:hAnsi="Times New Roman" w:cs="Times New Roman"/>
          <w:sz w:val="24"/>
          <w:szCs w:val="24"/>
          <w:lang w:val="en-US" w:eastAsia="ru-RU"/>
        </w:rPr>
        <w:t>), associate professor</w:t>
      </w:r>
    </w:p>
    <w:p w14:paraId="40FA4D78" w14:textId="77777777" w:rsidR="00E4456F" w:rsidRPr="00E4456F" w:rsidRDefault="00E4456F" w:rsidP="00E4456F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4456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MSU </w:t>
      </w:r>
      <w:proofErr w:type="spellStart"/>
      <w:r w:rsidRPr="00E4456F">
        <w:rPr>
          <w:rFonts w:ascii="Times New Roman" w:hAnsi="Times New Roman" w:cs="Times New Roman"/>
          <w:sz w:val="24"/>
          <w:szCs w:val="24"/>
          <w:lang w:val="en-US" w:eastAsia="ru-RU"/>
        </w:rPr>
        <w:t>Lomonosova</w:t>
      </w:r>
      <w:proofErr w:type="spellEnd"/>
      <w:r w:rsidRPr="00E4456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M. V., faculty of Economics (Moscow, Russia)</w:t>
      </w:r>
    </w:p>
    <w:p w14:paraId="5D7ABE79" w14:textId="77777777" w:rsidR="00E4456F" w:rsidRPr="00E4456F" w:rsidRDefault="00E4456F" w:rsidP="00E4456F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4456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9" w:history="1">
        <w:r w:rsidRPr="00E4456F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slepenkova@econ.msu.ru</w:t>
        </w:r>
      </w:hyperlink>
    </w:p>
    <w:p w14:paraId="25D3AD4B" w14:textId="77777777" w:rsidR="00E4456F" w:rsidRPr="00E4456F" w:rsidRDefault="00E4456F" w:rsidP="00E4456F">
      <w:pPr>
        <w:spacing w:after="0" w:line="240" w:lineRule="auto"/>
        <w:ind w:firstLine="425"/>
        <w:jc w:val="both"/>
        <w:rPr>
          <w:rStyle w:val="apple-style-span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A2078E" w14:textId="3D00092C" w:rsidR="008E1510" w:rsidRDefault="008E1510" w:rsidP="00E4456F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45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Платформы и экосистемы</w:t>
      </w:r>
    </w:p>
    <w:p w14:paraId="456CAA76" w14:textId="74D443A9" w:rsidR="00E4456F" w:rsidRDefault="00E4456F" w:rsidP="00E4456F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E349F96" w14:textId="7BAC6756" w:rsidR="00E4456F" w:rsidRDefault="00E4456F" w:rsidP="009D552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sz w:val="24"/>
          <w:szCs w:val="24"/>
        </w:rPr>
        <w:t>Ста</w:t>
      </w:r>
      <w:r>
        <w:rPr>
          <w:rFonts w:ascii="Times New Roman" w:hAnsi="Times New Roman" w:cs="Times New Roman"/>
          <w:sz w:val="24"/>
          <w:szCs w:val="24"/>
        </w:rPr>
        <w:t>тья посвящена экономическим механизмам ф</w:t>
      </w:r>
      <w:r w:rsidR="000B39C6">
        <w:rPr>
          <w:rFonts w:ascii="Times New Roman" w:hAnsi="Times New Roman" w:cs="Times New Roman"/>
          <w:sz w:val="24"/>
          <w:szCs w:val="24"/>
        </w:rPr>
        <w:t>ункционирования современных цифровых платформ и экосистем</w:t>
      </w:r>
      <w:r w:rsidR="00E030A9">
        <w:rPr>
          <w:rFonts w:ascii="Times New Roman" w:hAnsi="Times New Roman" w:cs="Times New Roman"/>
          <w:sz w:val="24"/>
          <w:szCs w:val="24"/>
        </w:rPr>
        <w:t>. Предложен принципиальный подход к определению различий между этими категориями. На основе</w:t>
      </w:r>
      <w:r w:rsidR="009D552E">
        <w:rPr>
          <w:rFonts w:ascii="Times New Roman" w:hAnsi="Times New Roman" w:cs="Times New Roman"/>
          <w:sz w:val="24"/>
          <w:szCs w:val="24"/>
        </w:rPr>
        <w:t xml:space="preserve"> примеров на российском и американском рынках</w:t>
      </w:r>
      <w:r w:rsidR="008E4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A07">
        <w:rPr>
          <w:rFonts w:ascii="Times New Roman" w:hAnsi="Times New Roman" w:cs="Times New Roman"/>
          <w:sz w:val="24"/>
          <w:szCs w:val="24"/>
          <w:lang w:val="en-US"/>
        </w:rPr>
        <w:t>FoodTech</w:t>
      </w:r>
      <w:proofErr w:type="spellEnd"/>
      <w:r w:rsidR="008E4A07" w:rsidRPr="008E4A07">
        <w:rPr>
          <w:rFonts w:ascii="Times New Roman" w:hAnsi="Times New Roman" w:cs="Times New Roman"/>
          <w:sz w:val="24"/>
          <w:szCs w:val="24"/>
        </w:rPr>
        <w:t xml:space="preserve"> </w:t>
      </w:r>
      <w:r w:rsidR="008E4A07">
        <w:rPr>
          <w:rFonts w:ascii="Times New Roman" w:hAnsi="Times New Roman" w:cs="Times New Roman"/>
          <w:sz w:val="24"/>
          <w:szCs w:val="24"/>
        </w:rPr>
        <w:t>и</w:t>
      </w:r>
      <w:r w:rsidR="009D5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2E" w:rsidRPr="009D552E">
        <w:rPr>
          <w:rFonts w:ascii="Times New Roman" w:hAnsi="Times New Roman" w:cs="Times New Roman"/>
          <w:sz w:val="24"/>
          <w:szCs w:val="24"/>
        </w:rPr>
        <w:t>RetailTech</w:t>
      </w:r>
      <w:proofErr w:type="spellEnd"/>
      <w:r w:rsidR="009D552E" w:rsidRPr="009D552E">
        <w:rPr>
          <w:rFonts w:ascii="Times New Roman" w:hAnsi="Times New Roman" w:cs="Times New Roman"/>
          <w:sz w:val="24"/>
          <w:szCs w:val="24"/>
        </w:rPr>
        <w:t xml:space="preserve"> показаны </w:t>
      </w:r>
      <w:r w:rsidR="009D552E">
        <w:rPr>
          <w:rFonts w:ascii="Times New Roman" w:hAnsi="Times New Roman" w:cs="Times New Roman"/>
          <w:sz w:val="24"/>
          <w:szCs w:val="24"/>
        </w:rPr>
        <w:t>п</w:t>
      </w:r>
      <w:r w:rsidR="009D552E" w:rsidRPr="009D552E">
        <w:rPr>
          <w:rFonts w:ascii="Times New Roman" w:hAnsi="Times New Roman" w:cs="Times New Roman"/>
          <w:sz w:val="24"/>
          <w:szCs w:val="24"/>
        </w:rPr>
        <w:t>реимущества</w:t>
      </w:r>
      <w:r w:rsidR="009D552E">
        <w:rPr>
          <w:rFonts w:ascii="Times New Roman" w:hAnsi="Times New Roman" w:cs="Times New Roman"/>
          <w:sz w:val="24"/>
          <w:szCs w:val="24"/>
        </w:rPr>
        <w:t xml:space="preserve"> такой бизнес-модели, как экосистема.</w:t>
      </w:r>
      <w:r w:rsidR="008E4A07">
        <w:rPr>
          <w:rFonts w:ascii="Times New Roman" w:hAnsi="Times New Roman" w:cs="Times New Roman"/>
          <w:sz w:val="24"/>
          <w:szCs w:val="24"/>
        </w:rPr>
        <w:t xml:space="preserve"> Обсуждаются прямой и косвенный сетевые эффекты.</w:t>
      </w:r>
    </w:p>
    <w:p w14:paraId="0F2258BD" w14:textId="116FF4EE" w:rsidR="00D525FD" w:rsidRDefault="00D525FD" w:rsidP="009D552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25FD"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  <w:r>
        <w:rPr>
          <w:rFonts w:ascii="Times New Roman" w:hAnsi="Times New Roman" w:cs="Times New Roman"/>
          <w:sz w:val="24"/>
          <w:szCs w:val="24"/>
        </w:rPr>
        <w:t>: цифровые платформы, экосистемы, сетевые эффекты, онлайн ритейл</w:t>
      </w:r>
    </w:p>
    <w:p w14:paraId="0F13F74D" w14:textId="0C02F83A" w:rsidR="00032D08" w:rsidRDefault="00032D08" w:rsidP="009D552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8F985D6" w14:textId="042B0513" w:rsidR="00032D08" w:rsidRPr="00A308A6" w:rsidRDefault="00032D08" w:rsidP="00032D08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308A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Platforms and ecosystems</w:t>
      </w:r>
    </w:p>
    <w:p w14:paraId="3F67C3AD" w14:textId="0ACA9A18" w:rsidR="00032D08" w:rsidRPr="00A308A6" w:rsidRDefault="00032D08" w:rsidP="009D552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635D2B" w14:textId="77777777" w:rsidR="00032D08" w:rsidRPr="00A308A6" w:rsidRDefault="00032D08" w:rsidP="009D552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8A6">
        <w:rPr>
          <w:rFonts w:ascii="Times New Roman" w:hAnsi="Times New Roman" w:cs="Times New Roman"/>
          <w:sz w:val="24"/>
          <w:szCs w:val="24"/>
          <w:lang w:val="en-US"/>
        </w:rPr>
        <w:t xml:space="preserve">The article is devoted to the economic mechanisms of functioning of modern digital platforms and ecosystems. A principled approach to determining the differences between these categories is proposed. Based on the examples in the Russian and American FoodTech and RetailTech markets, the advantages of such a business model as an ecosystem are shown. Direct and indirect network effects are discussed. </w:t>
      </w:r>
    </w:p>
    <w:p w14:paraId="198640D2" w14:textId="02284ECA" w:rsidR="00032D08" w:rsidRPr="00032D08" w:rsidRDefault="00032D08" w:rsidP="009D552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2D08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</w:t>
      </w:r>
      <w:r w:rsidRPr="00032D08">
        <w:rPr>
          <w:rFonts w:ascii="Times New Roman" w:hAnsi="Times New Roman" w:cs="Times New Roman"/>
          <w:sz w:val="24"/>
          <w:szCs w:val="24"/>
          <w:lang w:val="en-US"/>
        </w:rPr>
        <w:t>: digital platforms, ecosystems, network effects, online retail</w:t>
      </w:r>
    </w:p>
    <w:p w14:paraId="44FBF6EC" w14:textId="77777777" w:rsidR="00E4456F" w:rsidRPr="00032D08" w:rsidRDefault="00E4456F" w:rsidP="00032D0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089A25" w14:textId="5D311B18" w:rsidR="008E1510" w:rsidRPr="00E4456F" w:rsidRDefault="008E1510" w:rsidP="00E4456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sz w:val="24"/>
          <w:szCs w:val="24"/>
        </w:rPr>
        <w:t xml:space="preserve">Современная инфраструктура интернета создает предпосылки для развития и инновационного совершенствования моделей бизнеса в цифровой среде. С этой точки зрения необходимо рассмотреть такие </w:t>
      </w:r>
      <w:r w:rsidR="003D7FA2">
        <w:rPr>
          <w:rFonts w:ascii="Times New Roman" w:hAnsi="Times New Roman" w:cs="Times New Roman"/>
          <w:sz w:val="24"/>
          <w:szCs w:val="24"/>
        </w:rPr>
        <w:t>модели</w:t>
      </w:r>
      <w:r w:rsidRPr="00E4456F">
        <w:rPr>
          <w:rFonts w:ascii="Times New Roman" w:hAnsi="Times New Roman" w:cs="Times New Roman"/>
          <w:sz w:val="24"/>
          <w:szCs w:val="24"/>
        </w:rPr>
        <w:t xml:space="preserve"> как цифровая платформа и экосистема.</w:t>
      </w:r>
    </w:p>
    <w:p w14:paraId="6D0E42D3" w14:textId="3A04C611" w:rsidR="008E1510" w:rsidRPr="00E4456F" w:rsidRDefault="008E1510" w:rsidP="00E4456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sz w:val="24"/>
          <w:szCs w:val="24"/>
        </w:rPr>
        <w:t>Важно понимать, что платформа – это целостная бизнес</w:t>
      </w:r>
      <w:r w:rsidR="009D552E">
        <w:rPr>
          <w:rFonts w:ascii="Times New Roman" w:hAnsi="Times New Roman" w:cs="Times New Roman"/>
          <w:sz w:val="24"/>
          <w:szCs w:val="24"/>
        </w:rPr>
        <w:t>-</w:t>
      </w:r>
      <w:r w:rsidRPr="00E4456F">
        <w:rPr>
          <w:rFonts w:ascii="Times New Roman" w:hAnsi="Times New Roman" w:cs="Times New Roman"/>
          <w:sz w:val="24"/>
          <w:szCs w:val="24"/>
        </w:rPr>
        <w:t xml:space="preserve">модель, позволяющая создавать стоимость, соединяя поставщиков и потребителей, а не просто набор технологий или программного обеспечения. Основа платформы – это программное обеспечение, обеспечивающее комплексное решение проблем ее пользователя. </w:t>
      </w:r>
    </w:p>
    <w:p w14:paraId="57267A22" w14:textId="0648717F" w:rsidR="008E1510" w:rsidRPr="00E4456F" w:rsidRDefault="008E1510" w:rsidP="00E4456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56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03D83">
        <w:rPr>
          <w:rFonts w:ascii="Times New Roman" w:hAnsi="Times New Roman" w:cs="Times New Roman"/>
          <w:sz w:val="24"/>
          <w:szCs w:val="24"/>
        </w:rPr>
        <w:t>Платформа – это</w:t>
      </w:r>
      <w:r w:rsidRPr="00E44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D7FA2">
        <w:rPr>
          <w:rFonts w:ascii="Times New Roman" w:hAnsi="Times New Roman" w:cs="Times New Roman"/>
          <w:sz w:val="24"/>
          <w:szCs w:val="24"/>
        </w:rPr>
        <w:t>совокупность программного обеспечения, компьютерной инфраструктуры, соответствующего финансирования и команды сотрудников</w:t>
      </w:r>
      <w:r w:rsidRPr="00E4456F">
        <w:rPr>
          <w:rStyle w:val="a5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Pr="00E4456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456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4456F">
        <w:rPr>
          <w:rFonts w:ascii="Times New Roman" w:hAnsi="Times New Roman" w:cs="Times New Roman"/>
          <w:sz w:val="24"/>
          <w:szCs w:val="24"/>
        </w:rPr>
        <w:t>Платформа фокусируется на решениях для обслуживания клиентов, управляется</w:t>
      </w:r>
      <w:r w:rsidRPr="00E445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56F">
        <w:rPr>
          <w:rFonts w:ascii="Times New Roman" w:hAnsi="Times New Roman" w:cs="Times New Roman"/>
          <w:sz w:val="24"/>
          <w:szCs w:val="24"/>
        </w:rPr>
        <w:t>владельцем, который берет на себя ответственность за обеспечение этого обслуживания</w:t>
      </w:r>
      <w:r w:rsidRPr="00E4456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4456F">
        <w:rPr>
          <w:rStyle w:val="a5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7A285053" w14:textId="77777777" w:rsidR="008E1510" w:rsidRPr="00E4456F" w:rsidRDefault="008E1510" w:rsidP="00E4456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E4A07">
        <w:rPr>
          <w:rFonts w:ascii="Times New Roman" w:hAnsi="Times New Roman" w:cs="Times New Roman"/>
          <w:sz w:val="24"/>
          <w:szCs w:val="24"/>
        </w:rPr>
        <w:t>Платформы, например, для сетевых ритейлеров, предоставляют решения для обслуживания клиентов, другие – обеспечивают клиентов услугами и поддержкой (например, платежи и текущие банковские операции).</w:t>
      </w:r>
      <w:r w:rsidRPr="00E445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456F">
        <w:rPr>
          <w:rFonts w:ascii="Times New Roman" w:hAnsi="Times New Roman" w:cs="Times New Roman"/>
          <w:sz w:val="24"/>
          <w:szCs w:val="24"/>
        </w:rPr>
        <w:t xml:space="preserve">Для каждой платформы разрабатывается собственная архитектура, готовится контент, настраивается интерфейс. Разработка и поддержка в такой схеме требуют значительных ресурсов. Это ограничивает возможности компаний в плане миграции на новые платформы. </w:t>
      </w:r>
    </w:p>
    <w:p w14:paraId="779E8885" w14:textId="6E89308A" w:rsidR="008E1510" w:rsidRPr="00E4456F" w:rsidRDefault="008E1510" w:rsidP="00E4456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sz w:val="24"/>
          <w:szCs w:val="24"/>
        </w:rPr>
        <w:lastRenderedPageBreak/>
        <w:t>Если бизнес на основе платформы основан на поставках чего бы то ни было от производителя (или со склада дистрибьютора) потребителю (неважно, деловому или конечному)</w:t>
      </w:r>
      <w:r w:rsidRPr="00E4456F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Pr="00E4456F">
        <w:rPr>
          <w:rFonts w:ascii="Times New Roman" w:hAnsi="Times New Roman" w:cs="Times New Roman"/>
          <w:sz w:val="24"/>
          <w:szCs w:val="24"/>
        </w:rPr>
        <w:t>, то по мере его расширения растут издержки компании. Например, если сеть отелей хочет увеличить продажи, то необходимо строить больше отелей с растущими дополнительными издержками, хотя бизнес компании</w:t>
      </w:r>
      <w:r w:rsidR="008E4A07">
        <w:rPr>
          <w:rFonts w:ascii="Times New Roman" w:hAnsi="Times New Roman" w:cs="Times New Roman"/>
          <w:sz w:val="24"/>
          <w:szCs w:val="24"/>
        </w:rPr>
        <w:t xml:space="preserve"> и</w:t>
      </w:r>
      <w:r w:rsidRPr="00E4456F">
        <w:rPr>
          <w:rFonts w:ascii="Times New Roman" w:hAnsi="Times New Roman" w:cs="Times New Roman"/>
          <w:sz w:val="24"/>
          <w:szCs w:val="24"/>
        </w:rPr>
        <w:t xml:space="preserve"> базируется на цифровой платформе в интернете. </w:t>
      </w:r>
      <w:r w:rsidRPr="00E4456F">
        <w:rPr>
          <w:rFonts w:ascii="Times New Roman" w:hAnsi="Times New Roman" w:cs="Times New Roman"/>
          <w:sz w:val="24"/>
          <w:szCs w:val="24"/>
          <w:lang w:val="en-US"/>
        </w:rPr>
        <w:t>IOT</w:t>
      </w:r>
      <w:r w:rsidRPr="00E4456F">
        <w:rPr>
          <w:rFonts w:ascii="Times New Roman" w:hAnsi="Times New Roman" w:cs="Times New Roman"/>
          <w:sz w:val="24"/>
          <w:szCs w:val="24"/>
        </w:rPr>
        <w:t xml:space="preserve"> и искусственный интеллект создают возможности для традиционных компаний в автомобильной, авиационной, сельскохозяйственной и других отраслей предоставлять совершенно новые решения для потребителей с использованием цифровых технологий. </w:t>
      </w:r>
    </w:p>
    <w:p w14:paraId="770EDB59" w14:textId="7CE876F6" w:rsidR="008E1510" w:rsidRPr="00E4456F" w:rsidRDefault="008E1510" w:rsidP="00E4456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sz w:val="24"/>
          <w:szCs w:val="24"/>
        </w:rPr>
        <w:t>До сих пор термин</w:t>
      </w:r>
      <w:r w:rsidR="008642CD">
        <w:rPr>
          <w:rFonts w:ascii="Times New Roman" w:hAnsi="Times New Roman" w:cs="Times New Roman"/>
          <w:sz w:val="24"/>
          <w:szCs w:val="24"/>
        </w:rPr>
        <w:t xml:space="preserve"> «экосистема»</w:t>
      </w:r>
      <w:r w:rsidRPr="00E4456F">
        <w:rPr>
          <w:rFonts w:ascii="Times New Roman" w:hAnsi="Times New Roman" w:cs="Times New Roman"/>
          <w:sz w:val="24"/>
          <w:szCs w:val="24"/>
        </w:rPr>
        <w:t xml:space="preserve"> не имеет точной и однозначной трактовки. Один из распространенных подходов к пониманию категории «экосистема» исходит из того, что экосистема бизнеса – это сочетание различных, порой не связанных рынков, на которых работает компания. Благодаря цифровым технологиям компании выходят за рамки узко определенных отраслей.</w:t>
      </w:r>
    </w:p>
    <w:p w14:paraId="310C6A55" w14:textId="6B2A3F42" w:rsidR="008E1510" w:rsidRPr="00E4456F" w:rsidRDefault="008E1510" w:rsidP="00E4456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E4456F">
        <w:rPr>
          <w:rFonts w:ascii="Times New Roman" w:hAnsi="Times New Roman" w:cs="Times New Roman"/>
          <w:sz w:val="24"/>
          <w:szCs w:val="24"/>
        </w:rPr>
        <w:t>уществует</w:t>
      </w:r>
      <w:proofErr w:type="spellEnd"/>
      <w:r w:rsidRPr="00E4456F">
        <w:rPr>
          <w:rFonts w:ascii="Times New Roman" w:hAnsi="Times New Roman" w:cs="Times New Roman"/>
          <w:sz w:val="24"/>
          <w:szCs w:val="24"/>
        </w:rPr>
        <w:t xml:space="preserve"> и другое понимания экосистемы как сообщества множества поставщиков и потребителей. </w:t>
      </w:r>
      <w:r w:rsidRPr="00E44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 «экосистема» в 1930-х годах ввел британский ботаник Артур </w:t>
      </w:r>
      <w:proofErr w:type="spellStart"/>
      <w:r w:rsidRPr="00E4456F">
        <w:rPr>
          <w:rFonts w:ascii="Times New Roman" w:eastAsia="Times New Roman" w:hAnsi="Times New Roman" w:cs="Times New Roman"/>
          <w:sz w:val="24"/>
          <w:szCs w:val="24"/>
          <w:lang w:eastAsia="ru-RU"/>
        </w:rPr>
        <w:t>Тэнсли</w:t>
      </w:r>
      <w:proofErr w:type="spellEnd"/>
      <w:r w:rsidRPr="00E4456F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Экосистемой он назвал локальные сообщества организмов, которые взаимодействуют друг с другом и окружающей средой. Чтобы процветать, эти организмы конкурируют и сотрудничают, совместно эволюционируют и адаптируются к внешним потрясениям</w:t>
      </w:r>
      <w:r w:rsidRPr="00E4456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"/>
      </w:r>
      <w:r w:rsidRPr="00E44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456F">
        <w:rPr>
          <w:rFonts w:ascii="Times New Roman" w:hAnsi="Times New Roman" w:cs="Times New Roman"/>
          <w:sz w:val="24"/>
          <w:szCs w:val="24"/>
        </w:rPr>
        <w:t>Затем Джеймс Мур в 1993 г. на пороге эры интернета и за 15 лет до революции мобильного доступа написал: «В бизнес-экосистеме компании совместно развивают возможности вокруг новой инновации: они работают совместно…»</w:t>
      </w:r>
      <w:r w:rsidRPr="00E4456F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Pr="00E4456F">
        <w:rPr>
          <w:rFonts w:ascii="Times New Roman" w:hAnsi="Times New Roman" w:cs="Times New Roman"/>
          <w:sz w:val="24"/>
          <w:szCs w:val="24"/>
        </w:rPr>
        <w:t xml:space="preserve">. Следует согласится со словами </w:t>
      </w:r>
      <w:proofErr w:type="spellStart"/>
      <w:r w:rsidRPr="00E4456F">
        <w:rPr>
          <w:rFonts w:ascii="Times New Roman" w:hAnsi="Times New Roman" w:cs="Times New Roman"/>
          <w:sz w:val="24"/>
          <w:szCs w:val="24"/>
        </w:rPr>
        <w:t>Имона</w:t>
      </w:r>
      <w:proofErr w:type="spellEnd"/>
      <w:r w:rsidRPr="00E4456F">
        <w:rPr>
          <w:rFonts w:ascii="Times New Roman" w:hAnsi="Times New Roman" w:cs="Times New Roman"/>
          <w:sz w:val="24"/>
          <w:szCs w:val="24"/>
        </w:rPr>
        <w:t xml:space="preserve"> Келли, который написал в 2021 г.: «Фирмам становится доступна возможность развертывать и активировать активы, которыми они не владеют и которые не контролируют, привлекать и мобилизовать все большее и большее число участников и способствовать гораздо более сложной координации их знаний и деятельности»</w:t>
      </w:r>
      <w:r w:rsidRPr="00E4456F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Pr="00E4456F">
        <w:rPr>
          <w:rFonts w:ascii="Times New Roman" w:hAnsi="Times New Roman" w:cs="Times New Roman"/>
          <w:sz w:val="24"/>
          <w:szCs w:val="24"/>
        </w:rPr>
        <w:t>.</w:t>
      </w:r>
    </w:p>
    <w:p w14:paraId="44580935" w14:textId="2E413D94" w:rsidR="008E1510" w:rsidRPr="00E4456F" w:rsidRDefault="008E1510" w:rsidP="00E4456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56F">
        <w:rPr>
          <w:rFonts w:ascii="Times New Roman" w:hAnsi="Times New Roman" w:cs="Times New Roman"/>
          <w:sz w:val="24"/>
          <w:szCs w:val="24"/>
        </w:rPr>
        <w:t xml:space="preserve">Если  </w:t>
      </w:r>
      <w:r w:rsidRPr="00E4456F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F34C61">
        <w:rPr>
          <w:rFonts w:ascii="Times New Roman" w:hAnsi="Times New Roman" w:cs="Times New Roman"/>
          <w:sz w:val="24"/>
          <w:szCs w:val="24"/>
        </w:rPr>
        <w:t>П</w:t>
      </w:r>
      <w:r w:rsidRPr="00E4456F">
        <w:rPr>
          <w:rFonts w:ascii="Times New Roman" w:hAnsi="Times New Roman" w:cs="Times New Roman"/>
          <w:sz w:val="24"/>
          <w:szCs w:val="24"/>
        </w:rPr>
        <w:t>латформа фокусируется на решениях для обслуживания клиентов, управляется владельцем, который берет на себя ответственность за обеспечение этого обслуживания»</w:t>
      </w:r>
      <w:r w:rsidRPr="00E4456F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E4456F">
        <w:rPr>
          <w:rFonts w:ascii="Times New Roman" w:hAnsi="Times New Roman" w:cs="Times New Roman"/>
          <w:sz w:val="24"/>
          <w:szCs w:val="24"/>
        </w:rPr>
        <w:t>, то экосистемы составляют различные игроки</w:t>
      </w:r>
      <w:r w:rsidR="00E15BAC">
        <w:rPr>
          <w:rFonts w:ascii="Times New Roman" w:hAnsi="Times New Roman" w:cs="Times New Roman"/>
          <w:sz w:val="24"/>
          <w:szCs w:val="24"/>
        </w:rPr>
        <w:t>.</w:t>
      </w:r>
    </w:p>
    <w:p w14:paraId="0066174A" w14:textId="08C790E7" w:rsidR="008E1510" w:rsidRPr="00E4456F" w:rsidRDefault="008E1510" w:rsidP="00E4456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4C61">
        <w:rPr>
          <w:rFonts w:ascii="Times New Roman" w:hAnsi="Times New Roman" w:cs="Times New Roman"/>
          <w:sz w:val="24"/>
          <w:szCs w:val="24"/>
        </w:rPr>
        <w:t>Экосистема или открывая сетевая платформа</w:t>
      </w:r>
      <w:r w:rsidRPr="00E4456F">
        <w:rPr>
          <w:rFonts w:ascii="Times New Roman" w:hAnsi="Times New Roman" w:cs="Times New Roman"/>
          <w:sz w:val="24"/>
          <w:szCs w:val="24"/>
        </w:rPr>
        <w:t xml:space="preserve"> – это сообщества различных субъектов (крупных и малых компаний и частных лиц, как поставщиков, так и потребителей), которые создают и приобретают новую ценность как на основе сотрудничества, так и на основе конкуренции. Эта бизнес-модель основана на объединении возможностей ее участников, которые связаны общими интересами целями, что побуждает их защищать экосистему как совместное достояние.</w:t>
      </w:r>
    </w:p>
    <w:p w14:paraId="67982DF9" w14:textId="77777777" w:rsidR="008E1510" w:rsidRPr="00E4456F" w:rsidRDefault="008E1510" w:rsidP="00E4456F">
      <w:pPr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sz w:val="24"/>
          <w:szCs w:val="24"/>
        </w:rPr>
        <w:t xml:space="preserve">Возможность разворачивания такой бизнес-модели обусловлена современной инфраструктурой интернета. Развитие способов взаимодействия компьютерных программ - </w:t>
      </w:r>
      <w:hyperlink r:id="rId10" w:history="1">
        <w:r w:rsidRPr="00E4456F">
          <w:rPr>
            <w:rFonts w:ascii="Times New Roman" w:hAnsi="Times New Roman" w:cs="Times New Roman"/>
            <w:sz w:val="24"/>
            <w:szCs w:val="24"/>
          </w:rPr>
          <w:t>API</w:t>
        </w:r>
      </w:hyperlink>
      <w:hyperlink r:id="rId11" w:history="1">
        <w:r w:rsidRPr="00E4456F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E4456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4456F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E44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56F">
        <w:rPr>
          <w:rFonts w:ascii="Times New Roman" w:hAnsi="Times New Roman" w:cs="Times New Roman"/>
          <w:sz w:val="24"/>
          <w:szCs w:val="24"/>
        </w:rPr>
        <w:t>programming</w:t>
      </w:r>
      <w:proofErr w:type="spellEnd"/>
      <w:r w:rsidRPr="00E44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56F"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 w:rsidRPr="00E4456F">
        <w:rPr>
          <w:rFonts w:ascii="Times New Roman" w:hAnsi="Times New Roman" w:cs="Times New Roman"/>
          <w:sz w:val="24"/>
          <w:szCs w:val="24"/>
        </w:rPr>
        <w:t xml:space="preserve">) -  привело к созданию открытых интерфейсов, позволяющих разным цифровым продуктам от различных поставщиков интегрироваться, создавая ценность для людей. Возникновение таких решений, как </w:t>
      </w:r>
      <w:hyperlink r:id="rId12" w:history="1">
        <w:r w:rsidRPr="00E4456F">
          <w:rPr>
            <w:rFonts w:ascii="Times New Roman" w:hAnsi="Times New Roman" w:cs="Times New Roman"/>
            <w:sz w:val="24"/>
            <w:szCs w:val="24"/>
            <w:lang w:val="en-US"/>
          </w:rPr>
          <w:t>iPaaS</w:t>
        </w:r>
      </w:hyperlink>
      <w:r w:rsidRPr="00E4456F">
        <w:rPr>
          <w:rFonts w:ascii="Times New Roman" w:hAnsi="Times New Roman" w:cs="Times New Roman"/>
          <w:sz w:val="24"/>
          <w:szCs w:val="24"/>
        </w:rPr>
        <w:t xml:space="preserve"> (</w:t>
      </w:r>
      <w:r w:rsidRPr="00E4456F">
        <w:rPr>
          <w:rFonts w:ascii="Times New Roman" w:hAnsi="Times New Roman" w:cs="Times New Roman"/>
          <w:sz w:val="24"/>
          <w:szCs w:val="24"/>
          <w:lang w:val="en-US"/>
        </w:rPr>
        <w:t>integration</w:t>
      </w:r>
      <w:r w:rsidRPr="00E4456F">
        <w:rPr>
          <w:rFonts w:ascii="Times New Roman" w:hAnsi="Times New Roman" w:cs="Times New Roman"/>
          <w:sz w:val="24"/>
          <w:szCs w:val="24"/>
        </w:rPr>
        <w:t>-</w:t>
      </w:r>
      <w:r w:rsidRPr="00E4456F">
        <w:rPr>
          <w:rFonts w:ascii="Times New Roman" w:hAnsi="Times New Roman" w:cs="Times New Roman"/>
          <w:sz w:val="24"/>
          <w:szCs w:val="24"/>
          <w:lang w:val="en-US"/>
        </w:rPr>
        <w:t>platform</w:t>
      </w:r>
      <w:r w:rsidRPr="00E4456F">
        <w:rPr>
          <w:rFonts w:ascii="Times New Roman" w:hAnsi="Times New Roman" w:cs="Times New Roman"/>
          <w:sz w:val="24"/>
          <w:szCs w:val="24"/>
        </w:rPr>
        <w:t>-</w:t>
      </w:r>
      <w:r w:rsidRPr="00E4456F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E4456F">
        <w:rPr>
          <w:rFonts w:ascii="Times New Roman" w:hAnsi="Times New Roman" w:cs="Times New Roman"/>
          <w:sz w:val="24"/>
          <w:szCs w:val="24"/>
        </w:rPr>
        <w:t>-</w:t>
      </w:r>
      <w:r w:rsidRPr="00E445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456F">
        <w:rPr>
          <w:rFonts w:ascii="Times New Roman" w:hAnsi="Times New Roman" w:cs="Times New Roman"/>
          <w:sz w:val="24"/>
          <w:szCs w:val="24"/>
        </w:rPr>
        <w:t>-</w:t>
      </w:r>
      <w:r w:rsidRPr="00E4456F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Pr="00E4456F">
        <w:rPr>
          <w:rFonts w:ascii="Times New Roman" w:hAnsi="Times New Roman" w:cs="Times New Roman"/>
          <w:sz w:val="24"/>
          <w:szCs w:val="24"/>
        </w:rPr>
        <w:t xml:space="preserve">), позволяющих интегрировать решения разных производителей, а также значительно упрощают отключение/замену приложений в наборе интернет-технологий, которыми пользуется компания, наряду с  возникновением таких экосистем, как </w:t>
      </w:r>
      <w:r w:rsidRPr="00E4456F">
        <w:rPr>
          <w:rFonts w:ascii="Times New Roman" w:hAnsi="Times New Roman" w:cs="Times New Roman"/>
          <w:sz w:val="24"/>
          <w:szCs w:val="24"/>
          <w:lang w:val="en-US"/>
        </w:rPr>
        <w:t>Salesforce</w:t>
      </w:r>
      <w:r w:rsidRPr="00E4456F">
        <w:rPr>
          <w:rFonts w:ascii="Times New Roman" w:hAnsi="Times New Roman" w:cs="Times New Roman"/>
          <w:sz w:val="24"/>
          <w:szCs w:val="24"/>
        </w:rPr>
        <w:t xml:space="preserve"> в области решений </w:t>
      </w:r>
      <w:r w:rsidRPr="00E4456F">
        <w:rPr>
          <w:rFonts w:ascii="Times New Roman" w:hAnsi="Times New Roman" w:cs="Times New Roman"/>
          <w:sz w:val="24"/>
          <w:szCs w:val="24"/>
          <w:lang w:val="en-US"/>
        </w:rPr>
        <w:t>CRM</w:t>
      </w:r>
      <w:r w:rsidRPr="00E4456F">
        <w:rPr>
          <w:rFonts w:ascii="Times New Roman" w:hAnsi="Times New Roman" w:cs="Times New Roman"/>
          <w:sz w:val="24"/>
          <w:szCs w:val="24"/>
        </w:rPr>
        <w:t xml:space="preserve">, </w:t>
      </w:r>
      <w:r w:rsidRPr="00E4456F">
        <w:rPr>
          <w:rFonts w:ascii="Times New Roman" w:hAnsi="Times New Roman" w:cs="Times New Roman"/>
          <w:sz w:val="24"/>
          <w:szCs w:val="24"/>
          <w:lang w:val="en-US"/>
        </w:rPr>
        <w:t>WordPress</w:t>
      </w:r>
      <w:r w:rsidRPr="00E4456F">
        <w:rPr>
          <w:rFonts w:ascii="Times New Roman" w:hAnsi="Times New Roman" w:cs="Times New Roman"/>
          <w:sz w:val="24"/>
          <w:szCs w:val="24"/>
        </w:rPr>
        <w:t xml:space="preserve">  в обрасти управления контентом (</w:t>
      </w:r>
      <w:r w:rsidRPr="00E4456F">
        <w:rPr>
          <w:rFonts w:ascii="Times New Roman" w:hAnsi="Times New Roman" w:cs="Times New Roman"/>
          <w:sz w:val="24"/>
          <w:szCs w:val="24"/>
          <w:lang w:val="en-US"/>
        </w:rPr>
        <w:t>CMS</w:t>
      </w:r>
      <w:r w:rsidRPr="00E4456F">
        <w:rPr>
          <w:rFonts w:ascii="Times New Roman" w:hAnsi="Times New Roman" w:cs="Times New Roman"/>
          <w:sz w:val="24"/>
          <w:szCs w:val="24"/>
        </w:rPr>
        <w:t xml:space="preserve">),  </w:t>
      </w:r>
      <w:r w:rsidRPr="00E4456F">
        <w:rPr>
          <w:rFonts w:ascii="Times New Roman" w:hAnsi="Times New Roman" w:cs="Times New Roman"/>
          <w:sz w:val="24"/>
          <w:szCs w:val="24"/>
          <w:lang w:val="en-US"/>
        </w:rPr>
        <w:lastRenderedPageBreak/>
        <w:t>Shopify</w:t>
      </w:r>
      <w:r w:rsidRPr="00E4456F">
        <w:rPr>
          <w:rFonts w:ascii="Times New Roman" w:hAnsi="Times New Roman" w:cs="Times New Roman"/>
          <w:sz w:val="24"/>
          <w:szCs w:val="24"/>
        </w:rPr>
        <w:t xml:space="preserve"> в области электронной коммерции позволяют говорить о наступлении </w:t>
      </w:r>
      <w:proofErr w:type="spellStart"/>
      <w:r w:rsidRPr="00E4456F">
        <w:rPr>
          <w:rFonts w:ascii="Times New Roman" w:hAnsi="Times New Roman" w:cs="Times New Roman"/>
          <w:sz w:val="24"/>
          <w:szCs w:val="24"/>
        </w:rPr>
        <w:t>постплатформенной</w:t>
      </w:r>
      <w:proofErr w:type="spellEnd"/>
      <w:r w:rsidRPr="00E4456F">
        <w:rPr>
          <w:rFonts w:ascii="Times New Roman" w:hAnsi="Times New Roman" w:cs="Times New Roman"/>
          <w:sz w:val="24"/>
          <w:szCs w:val="24"/>
        </w:rPr>
        <w:t xml:space="preserve"> эры и изменении инфраструктуры интернета. Об этом же свидетельствуют и появление таких решений как </w:t>
      </w:r>
      <w:proofErr w:type="spellStart"/>
      <w:r w:rsidRPr="00E4456F">
        <w:rPr>
          <w:rFonts w:ascii="Times New Roman" w:hAnsi="Times New Roman" w:cs="Times New Roman"/>
          <w:sz w:val="24"/>
          <w:szCs w:val="24"/>
        </w:rPr>
        <w:t>marketplace</w:t>
      </w:r>
      <w:proofErr w:type="spellEnd"/>
      <w:r w:rsidRPr="00E4456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4456F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E4456F">
        <w:rPr>
          <w:rFonts w:ascii="Times New Roman" w:hAnsi="Times New Roman" w:cs="Times New Roman"/>
          <w:sz w:val="24"/>
          <w:szCs w:val="24"/>
        </w:rPr>
        <w:t>-a-</w:t>
      </w:r>
      <w:proofErr w:type="spellStart"/>
      <w:r w:rsidRPr="00E4456F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E445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456F">
        <w:rPr>
          <w:rFonts w:ascii="Times New Roman" w:hAnsi="Times New Roman" w:cs="Times New Roman"/>
          <w:sz w:val="24"/>
          <w:szCs w:val="24"/>
        </w:rPr>
        <w:t>MaaS</w:t>
      </w:r>
      <w:proofErr w:type="spellEnd"/>
      <w:r w:rsidRPr="00E4456F">
        <w:rPr>
          <w:rFonts w:ascii="Times New Roman" w:hAnsi="Times New Roman" w:cs="Times New Roman"/>
          <w:sz w:val="24"/>
          <w:szCs w:val="24"/>
        </w:rPr>
        <w:t>) - программное решение для интеграции готовой сети сторонних поставщиков на площадку интернет-магазина (готовый от типов экранов и интерфейсов, с различными каналам дистрибуции контента. Эти решения позволят компании, уже имеющей свой интернет-магазин, принять на своем сайте всех, кто хочет чем-то торговать без технических проблем.</w:t>
      </w:r>
    </w:p>
    <w:p w14:paraId="54289D39" w14:textId="77777777" w:rsidR="008E1510" w:rsidRPr="00E4456F" w:rsidRDefault="008E1510" w:rsidP="00E4456F">
      <w:pPr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sz w:val="24"/>
          <w:szCs w:val="24"/>
        </w:rPr>
        <w:t xml:space="preserve">Цифровые экосистемы — </w:t>
      </w:r>
      <w:proofErr w:type="gramStart"/>
      <w:r w:rsidRPr="00E4456F">
        <w:rPr>
          <w:rFonts w:ascii="Times New Roman" w:hAnsi="Times New Roman" w:cs="Times New Roman"/>
          <w:sz w:val="24"/>
          <w:szCs w:val="24"/>
        </w:rPr>
        <w:t>это  «</w:t>
      </w:r>
      <w:proofErr w:type="gramEnd"/>
      <w:r w:rsidRPr="00E4456F">
        <w:rPr>
          <w:rFonts w:ascii="Times New Roman" w:hAnsi="Times New Roman" w:cs="Times New Roman"/>
          <w:sz w:val="24"/>
          <w:szCs w:val="24"/>
        </w:rPr>
        <w:t xml:space="preserve">хабы» ценности, где связь разных цифровых продуктов и решений обеспечивает их совместный рост. </w:t>
      </w:r>
    </w:p>
    <w:p w14:paraId="5199C4E2" w14:textId="77777777" w:rsidR="008E1510" w:rsidRPr="00E4456F" w:rsidRDefault="008E1510" w:rsidP="00E4456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sz w:val="24"/>
          <w:szCs w:val="24"/>
        </w:rPr>
        <w:t xml:space="preserve">Идея продуктовых экосистем описывает ценность, которую обеспечивает взаимосвязь продуктов, как для компаний, так и для пользователей. Экосистемы существенно влияют на процесс инновационного развития и распространения инноваций, а также предлагают неограниченные возможности для создания новых значимых продуктов. </w:t>
      </w:r>
    </w:p>
    <w:p w14:paraId="1322FD41" w14:textId="77777777" w:rsidR="008E1510" w:rsidRPr="00E4456F" w:rsidRDefault="008E1510" w:rsidP="00E4456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sz w:val="24"/>
          <w:szCs w:val="24"/>
        </w:rPr>
        <w:t xml:space="preserve">Цифровые технологии – важнейший фактор становления экосистемы, но использование цифровых технологий не делает автоматически бизнес экосистемой. </w:t>
      </w:r>
      <w:r w:rsidRPr="00E4456F">
        <w:rPr>
          <w:rFonts w:ascii="Times New Roman" w:hAnsi="Times New Roman" w:cs="Times New Roman"/>
          <w:sz w:val="24"/>
          <w:szCs w:val="24"/>
          <w:lang w:val="en-US"/>
        </w:rPr>
        <w:t>Netflix</w:t>
      </w:r>
      <w:r w:rsidRPr="00E4456F">
        <w:rPr>
          <w:rFonts w:ascii="Times New Roman" w:hAnsi="Times New Roman" w:cs="Times New Roman"/>
          <w:sz w:val="24"/>
          <w:szCs w:val="24"/>
        </w:rPr>
        <w:t>, например, не является экосистемой, несмотря на то, что является технологическим бизнесом со своей платформой. Он лицензирует или создает весь свой контент и поставляет его конечным потребителям в рамках традиционной модели бизнеса.</w:t>
      </w:r>
    </w:p>
    <w:p w14:paraId="63C946D6" w14:textId="249F6E3E" w:rsidR="008E1510" w:rsidRPr="00E4456F" w:rsidRDefault="008E1510" w:rsidP="00E4456F">
      <w:pPr>
        <w:tabs>
          <w:tab w:val="num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sz w:val="24"/>
          <w:szCs w:val="24"/>
        </w:rPr>
        <w:t xml:space="preserve">Если компания производит реальные товары и услуги, производственная модель бизнеса имеет следующие особенности: 1) для нее характерна </w:t>
      </w:r>
      <w:r w:rsidRPr="00E4456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4456F">
        <w:rPr>
          <w:rFonts w:ascii="Times New Roman" w:hAnsi="Times New Roman" w:cs="Times New Roman"/>
          <w:sz w:val="24"/>
          <w:szCs w:val="24"/>
        </w:rPr>
        <w:t xml:space="preserve">-образная кривая издержек; </w:t>
      </w:r>
      <w:proofErr w:type="gramStart"/>
      <w:r w:rsidRPr="00E4456F">
        <w:rPr>
          <w:rFonts w:ascii="Times New Roman" w:hAnsi="Times New Roman" w:cs="Times New Roman"/>
          <w:sz w:val="24"/>
          <w:szCs w:val="24"/>
        </w:rPr>
        <w:t>2)рост</w:t>
      </w:r>
      <w:proofErr w:type="gramEnd"/>
      <w:r w:rsidRPr="00E4456F">
        <w:rPr>
          <w:rFonts w:ascii="Times New Roman" w:hAnsi="Times New Roman" w:cs="Times New Roman"/>
          <w:sz w:val="24"/>
          <w:szCs w:val="24"/>
        </w:rPr>
        <w:t xml:space="preserve"> и  капитализация компании ограничены инвестиционными возможностями и способностью эффективно обслуживать потребителей; 3) Реальные активы плохо масштабируются. </w:t>
      </w:r>
    </w:p>
    <w:p w14:paraId="3BAF7E26" w14:textId="3FF2F536" w:rsidR="008E1510" w:rsidRPr="00E4456F" w:rsidRDefault="008E1510" w:rsidP="00E4456F">
      <w:pPr>
        <w:tabs>
          <w:tab w:val="num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sz w:val="24"/>
          <w:szCs w:val="24"/>
        </w:rPr>
        <w:t xml:space="preserve">В отличие от нее сетевая модель цифрового бизнеса: </w:t>
      </w:r>
      <w:proofErr w:type="gramStart"/>
      <w:r w:rsidRPr="00E4456F">
        <w:rPr>
          <w:rFonts w:ascii="Times New Roman" w:hAnsi="Times New Roman" w:cs="Times New Roman"/>
          <w:sz w:val="24"/>
          <w:szCs w:val="24"/>
        </w:rPr>
        <w:t>1)сеть</w:t>
      </w:r>
      <w:proofErr w:type="gramEnd"/>
      <w:r w:rsidRPr="00E4456F">
        <w:rPr>
          <w:rFonts w:ascii="Times New Roman" w:hAnsi="Times New Roman" w:cs="Times New Roman"/>
          <w:sz w:val="24"/>
          <w:szCs w:val="24"/>
        </w:rPr>
        <w:t xml:space="preserve">   масштабируется практически без дополнительных затрат: маржинальные затраты на производство, сервис и дистрибуцию близки к нулю; 2) Рост и капитализация этой модели бизнеса ограничены числом участников сети; 3) с ростом сети появляется сетевой эффект.</w:t>
      </w:r>
    </w:p>
    <w:p w14:paraId="7A7572AB" w14:textId="27DBDF79" w:rsidR="00FA2604" w:rsidRDefault="00CE6FFF" w:rsidP="00E4456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036974" w:rsidRPr="005E643A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036974" w:rsidRPr="005E643A">
        <w:rPr>
          <w:rFonts w:ascii="Times New Roman" w:hAnsi="Times New Roman" w:cs="Times New Roman"/>
          <w:sz w:val="24"/>
          <w:szCs w:val="24"/>
        </w:rPr>
        <w:t xml:space="preserve"> российском рынке </w:t>
      </w:r>
      <w:proofErr w:type="spellStart"/>
      <w:r w:rsidR="00036974" w:rsidRPr="005E643A">
        <w:rPr>
          <w:rFonts w:ascii="Times New Roman" w:hAnsi="Times New Roman" w:cs="Times New Roman"/>
          <w:sz w:val="24"/>
          <w:szCs w:val="24"/>
          <w:lang w:val="en-US"/>
        </w:rPr>
        <w:t>eGrocery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974" w:rsidRPr="005E643A">
        <w:rPr>
          <w:rFonts w:ascii="Times New Roman" w:hAnsi="Times New Roman" w:cs="Times New Roman"/>
          <w:sz w:val="24"/>
          <w:szCs w:val="24"/>
        </w:rPr>
        <w:t xml:space="preserve"> по данным </w:t>
      </w:r>
      <w:proofErr w:type="spellStart"/>
      <w:r w:rsidR="00036974" w:rsidRPr="005E643A">
        <w:rPr>
          <w:rFonts w:ascii="Times New Roman" w:hAnsi="Times New Roman" w:cs="Times New Roman"/>
          <w:sz w:val="24"/>
          <w:szCs w:val="24"/>
        </w:rPr>
        <w:t>Infoline</w:t>
      </w:r>
      <w:proofErr w:type="spellEnd"/>
      <w:r w:rsidR="00036974" w:rsidRPr="005E643A">
        <w:rPr>
          <w:rFonts w:ascii="Times New Roman" w:hAnsi="Times New Roman" w:cs="Times New Roman"/>
          <w:sz w:val="24"/>
          <w:szCs w:val="24"/>
        </w:rPr>
        <w:t xml:space="preserve"> в первом полугодии 2021 </w:t>
      </w:r>
      <w:r w:rsidR="005E643A" w:rsidRPr="005E643A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036974" w:rsidRPr="005E643A">
        <w:rPr>
          <w:rFonts w:ascii="Times New Roman" w:hAnsi="Times New Roman" w:cs="Times New Roman"/>
          <w:sz w:val="24"/>
          <w:szCs w:val="24"/>
        </w:rPr>
        <w:t>сервисы доставки</w:t>
      </w:r>
      <w:r w:rsidR="005E643A" w:rsidRPr="005E643A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="005E643A" w:rsidRPr="005E643A">
        <w:rPr>
          <w:rFonts w:ascii="Times New Roman" w:hAnsi="Times New Roman" w:cs="Times New Roman"/>
          <w:sz w:val="24"/>
          <w:szCs w:val="24"/>
        </w:rPr>
        <w:t>Сермаркет</w:t>
      </w:r>
      <w:proofErr w:type="spellEnd"/>
      <w:r w:rsidR="005E643A" w:rsidRPr="005E643A">
        <w:rPr>
          <w:rFonts w:ascii="Times New Roman" w:hAnsi="Times New Roman" w:cs="Times New Roman"/>
          <w:sz w:val="24"/>
          <w:szCs w:val="24"/>
        </w:rPr>
        <w:t xml:space="preserve">, Самокат, </w:t>
      </w:r>
      <w:proofErr w:type="spellStart"/>
      <w:r w:rsidR="005E643A" w:rsidRPr="005E643A">
        <w:rPr>
          <w:rFonts w:ascii="Times New Roman" w:hAnsi="Times New Roman" w:cs="Times New Roman"/>
          <w:sz w:val="24"/>
          <w:szCs w:val="24"/>
        </w:rPr>
        <w:t>Яндекс.Лавка</w:t>
      </w:r>
      <w:proofErr w:type="spellEnd"/>
      <w:r w:rsidR="005E643A" w:rsidRPr="005E643A">
        <w:rPr>
          <w:rFonts w:ascii="Times New Roman" w:hAnsi="Times New Roman" w:cs="Times New Roman"/>
          <w:sz w:val="24"/>
          <w:szCs w:val="24"/>
        </w:rPr>
        <w:t>,</w:t>
      </w:r>
      <w:r w:rsidR="00036974" w:rsidRPr="005E643A">
        <w:rPr>
          <w:rFonts w:ascii="Times New Roman" w:hAnsi="Times New Roman" w:cs="Times New Roman"/>
          <w:sz w:val="24"/>
          <w:szCs w:val="24"/>
        </w:rPr>
        <w:t xml:space="preserve"> оставляют позади как традиционных, так и онлайн ритейлеров</w:t>
      </w:r>
      <w:r w:rsidR="00FA2604" w:rsidRPr="005E643A">
        <w:rPr>
          <w:rFonts w:ascii="Times New Roman" w:hAnsi="Times New Roman" w:cs="Times New Roman"/>
          <w:sz w:val="24"/>
          <w:szCs w:val="24"/>
        </w:rPr>
        <w:t xml:space="preserve"> (см</w:t>
      </w:r>
      <w:r w:rsidR="005E643A" w:rsidRPr="005E643A">
        <w:rPr>
          <w:rFonts w:ascii="Times New Roman" w:hAnsi="Times New Roman" w:cs="Times New Roman"/>
          <w:sz w:val="24"/>
          <w:szCs w:val="24"/>
        </w:rPr>
        <w:t>.табл.1)</w:t>
      </w:r>
      <w:r w:rsidR="00036974" w:rsidRPr="005E643A">
        <w:rPr>
          <w:rStyle w:val="a5"/>
          <w:rFonts w:ascii="Times New Roman" w:hAnsi="Times New Roman" w:cs="Times New Roman"/>
          <w:sz w:val="24"/>
          <w:szCs w:val="24"/>
        </w:rPr>
        <w:footnoteReference w:id="8"/>
      </w:r>
      <w:r w:rsidR="00036974" w:rsidRPr="005E643A">
        <w:rPr>
          <w:rFonts w:ascii="Times New Roman" w:hAnsi="Times New Roman" w:cs="Times New Roman"/>
          <w:sz w:val="24"/>
          <w:szCs w:val="24"/>
        </w:rPr>
        <w:t>.</w:t>
      </w:r>
    </w:p>
    <w:p w14:paraId="3918FA87" w14:textId="77777777" w:rsidR="00F34C61" w:rsidRPr="00E4456F" w:rsidRDefault="00F34C61" w:rsidP="00E4456F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D09C74" w14:textId="558181F2" w:rsidR="005E643A" w:rsidRPr="0077109E" w:rsidRDefault="005E643A" w:rsidP="005E643A">
      <w:pPr>
        <w:pStyle w:val="1"/>
        <w:spacing w:before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64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Табл.1. Рейтинг </w:t>
      </w:r>
      <w:proofErr w:type="spellStart"/>
      <w:r w:rsidRPr="007710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Infoline</w:t>
      </w:r>
      <w:proofErr w:type="spellEnd"/>
      <w:r w:rsidRPr="007710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 результатам первого полугодия 2021 </w:t>
      </w:r>
      <w:r w:rsidR="007710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7710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российском </w:t>
      </w:r>
      <w:r w:rsidR="007710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рынке </w:t>
      </w:r>
      <w:proofErr w:type="spellStart"/>
      <w:r w:rsidRPr="007710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eGrocery</w:t>
      </w:r>
      <w:proofErr w:type="spellEnd"/>
      <w:r w:rsidRPr="007710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3998728" w14:textId="310F10AB" w:rsidR="005443FA" w:rsidRPr="00E4456F" w:rsidRDefault="005443FA" w:rsidP="00E4456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881"/>
        <w:gridCol w:w="3414"/>
        <w:gridCol w:w="2583"/>
        <w:gridCol w:w="2467"/>
      </w:tblGrid>
      <w:tr w:rsidR="005443FA" w:rsidRPr="005443FA" w14:paraId="0B903EB4" w14:textId="77777777" w:rsidTr="005443FA">
        <w:tc>
          <w:tcPr>
            <w:tcW w:w="720" w:type="dxa"/>
            <w:hideMark/>
          </w:tcPr>
          <w:p w14:paraId="42B40917" w14:textId="3471B332" w:rsidR="005443FA" w:rsidRPr="005443FA" w:rsidRDefault="00832DFC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0" w:type="dxa"/>
            <w:hideMark/>
          </w:tcPr>
          <w:p w14:paraId="0FCD844F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Ритейлер</w:t>
            </w:r>
          </w:p>
        </w:tc>
        <w:tc>
          <w:tcPr>
            <w:tcW w:w="2640" w:type="dxa"/>
            <w:hideMark/>
          </w:tcPr>
          <w:p w14:paraId="5A599314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(млрд руб. с НДС)</w:t>
            </w:r>
          </w:p>
        </w:tc>
        <w:tc>
          <w:tcPr>
            <w:tcW w:w="2505" w:type="dxa"/>
            <w:hideMark/>
          </w:tcPr>
          <w:p w14:paraId="396C51F0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год к году (%)</w:t>
            </w:r>
          </w:p>
        </w:tc>
      </w:tr>
      <w:tr w:rsidR="005443FA" w:rsidRPr="005443FA" w14:paraId="7ACCDFA4" w14:textId="77777777" w:rsidTr="005443FA">
        <w:tc>
          <w:tcPr>
            <w:tcW w:w="720" w:type="dxa"/>
            <w:hideMark/>
          </w:tcPr>
          <w:p w14:paraId="37C2430D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hideMark/>
          </w:tcPr>
          <w:p w14:paraId="32932463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X5 Group («Перекресток. Впрок» и экспресс-доставка)</w:t>
            </w:r>
          </w:p>
        </w:tc>
        <w:tc>
          <w:tcPr>
            <w:tcW w:w="2640" w:type="dxa"/>
            <w:hideMark/>
          </w:tcPr>
          <w:p w14:paraId="51E7BB90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2505" w:type="dxa"/>
            <w:hideMark/>
          </w:tcPr>
          <w:p w14:paraId="421355BC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64,41</w:t>
            </w:r>
          </w:p>
        </w:tc>
      </w:tr>
      <w:tr w:rsidR="005443FA" w:rsidRPr="005443FA" w14:paraId="423C222B" w14:textId="77777777" w:rsidTr="005443FA">
        <w:tc>
          <w:tcPr>
            <w:tcW w:w="720" w:type="dxa"/>
            <w:hideMark/>
          </w:tcPr>
          <w:p w14:paraId="20AC8852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hideMark/>
          </w:tcPr>
          <w:p w14:paraId="15F68171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Сбермаркет</w:t>
            </w:r>
            <w:proofErr w:type="spellEnd"/>
          </w:p>
        </w:tc>
        <w:tc>
          <w:tcPr>
            <w:tcW w:w="2640" w:type="dxa"/>
            <w:hideMark/>
          </w:tcPr>
          <w:p w14:paraId="2CD082C0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2505" w:type="dxa"/>
            <w:hideMark/>
          </w:tcPr>
          <w:p w14:paraId="5634CA27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5443FA" w:rsidRPr="005443FA" w14:paraId="5C87582C" w14:textId="77777777" w:rsidTr="005443FA">
        <w:tc>
          <w:tcPr>
            <w:tcW w:w="720" w:type="dxa"/>
            <w:hideMark/>
          </w:tcPr>
          <w:p w14:paraId="17F7A9F5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hideMark/>
          </w:tcPr>
          <w:p w14:paraId="133FE9C8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Вкусвилл</w:t>
            </w:r>
            <w:proofErr w:type="spellEnd"/>
          </w:p>
        </w:tc>
        <w:tc>
          <w:tcPr>
            <w:tcW w:w="2640" w:type="dxa"/>
            <w:hideMark/>
          </w:tcPr>
          <w:p w14:paraId="15F865F7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2505" w:type="dxa"/>
            <w:hideMark/>
          </w:tcPr>
          <w:p w14:paraId="756C7311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</w:tr>
      <w:tr w:rsidR="005443FA" w:rsidRPr="005443FA" w14:paraId="54FEF330" w14:textId="77777777" w:rsidTr="005443FA">
        <w:tc>
          <w:tcPr>
            <w:tcW w:w="720" w:type="dxa"/>
            <w:hideMark/>
          </w:tcPr>
          <w:p w14:paraId="4F4E79B5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hideMark/>
          </w:tcPr>
          <w:p w14:paraId="109FF9E9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Самокат</w:t>
            </w:r>
          </w:p>
        </w:tc>
        <w:tc>
          <w:tcPr>
            <w:tcW w:w="2640" w:type="dxa"/>
            <w:hideMark/>
          </w:tcPr>
          <w:p w14:paraId="64431B5C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2505" w:type="dxa"/>
            <w:hideMark/>
          </w:tcPr>
          <w:p w14:paraId="7D7D8FB4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</w:tr>
      <w:tr w:rsidR="005443FA" w:rsidRPr="005443FA" w14:paraId="143474DD" w14:textId="77777777" w:rsidTr="005443FA">
        <w:tc>
          <w:tcPr>
            <w:tcW w:w="720" w:type="dxa"/>
            <w:hideMark/>
          </w:tcPr>
          <w:p w14:paraId="53C44995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hideMark/>
          </w:tcPr>
          <w:p w14:paraId="2C47CE78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Яндекс.Лавка</w:t>
            </w:r>
            <w:proofErr w:type="spellEnd"/>
          </w:p>
        </w:tc>
        <w:tc>
          <w:tcPr>
            <w:tcW w:w="2640" w:type="dxa"/>
            <w:hideMark/>
          </w:tcPr>
          <w:p w14:paraId="59C8964D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2505" w:type="dxa"/>
            <w:hideMark/>
          </w:tcPr>
          <w:p w14:paraId="7F3AF776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</w:tr>
      <w:tr w:rsidR="005443FA" w:rsidRPr="005443FA" w14:paraId="7A29D990" w14:textId="77777777" w:rsidTr="005443FA">
        <w:tc>
          <w:tcPr>
            <w:tcW w:w="720" w:type="dxa"/>
            <w:hideMark/>
          </w:tcPr>
          <w:p w14:paraId="3B73F3AA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hideMark/>
          </w:tcPr>
          <w:p w14:paraId="6A578F21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Ozon</w:t>
            </w:r>
            <w:proofErr w:type="spellEnd"/>
          </w:p>
        </w:tc>
        <w:tc>
          <w:tcPr>
            <w:tcW w:w="2640" w:type="dxa"/>
            <w:hideMark/>
          </w:tcPr>
          <w:p w14:paraId="3C1AE50B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2505" w:type="dxa"/>
            <w:hideMark/>
          </w:tcPr>
          <w:p w14:paraId="6ED19ABB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443FA" w:rsidRPr="005443FA" w14:paraId="7A2CE726" w14:textId="77777777" w:rsidTr="005443FA">
        <w:tc>
          <w:tcPr>
            <w:tcW w:w="720" w:type="dxa"/>
            <w:hideMark/>
          </w:tcPr>
          <w:p w14:paraId="328C5D3A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hideMark/>
          </w:tcPr>
          <w:p w14:paraId="4DE153E9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Wildberries</w:t>
            </w:r>
            <w:proofErr w:type="spellEnd"/>
          </w:p>
        </w:tc>
        <w:tc>
          <w:tcPr>
            <w:tcW w:w="2640" w:type="dxa"/>
            <w:hideMark/>
          </w:tcPr>
          <w:p w14:paraId="585CE351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2505" w:type="dxa"/>
            <w:hideMark/>
          </w:tcPr>
          <w:p w14:paraId="7E8973D0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5443FA" w:rsidRPr="005443FA" w14:paraId="6DDA7229" w14:textId="77777777" w:rsidTr="005443FA">
        <w:tc>
          <w:tcPr>
            <w:tcW w:w="720" w:type="dxa"/>
            <w:hideMark/>
          </w:tcPr>
          <w:p w14:paraId="27AC8EEC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0" w:type="dxa"/>
            <w:hideMark/>
          </w:tcPr>
          <w:p w14:paraId="21F3BFCA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Утконос</w:t>
            </w:r>
          </w:p>
        </w:tc>
        <w:tc>
          <w:tcPr>
            <w:tcW w:w="2640" w:type="dxa"/>
            <w:hideMark/>
          </w:tcPr>
          <w:p w14:paraId="1F1169DF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2505" w:type="dxa"/>
            <w:hideMark/>
          </w:tcPr>
          <w:p w14:paraId="7A176068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443FA" w:rsidRPr="005443FA" w14:paraId="31BBA52B" w14:textId="77777777" w:rsidTr="005443FA">
        <w:tc>
          <w:tcPr>
            <w:tcW w:w="720" w:type="dxa"/>
            <w:hideMark/>
          </w:tcPr>
          <w:p w14:paraId="705A7CD0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0" w:type="dxa"/>
            <w:hideMark/>
          </w:tcPr>
          <w:p w14:paraId="5A732362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</w:t>
            </w:r>
          </w:p>
        </w:tc>
        <w:tc>
          <w:tcPr>
            <w:tcW w:w="2640" w:type="dxa"/>
            <w:hideMark/>
          </w:tcPr>
          <w:p w14:paraId="0E214F21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505" w:type="dxa"/>
            <w:hideMark/>
          </w:tcPr>
          <w:p w14:paraId="2EE56760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5443FA" w:rsidRPr="005443FA" w14:paraId="0F137A59" w14:textId="77777777" w:rsidTr="005443FA">
        <w:tc>
          <w:tcPr>
            <w:tcW w:w="720" w:type="dxa"/>
            <w:hideMark/>
          </w:tcPr>
          <w:p w14:paraId="06BC2D8E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0" w:type="dxa"/>
            <w:hideMark/>
          </w:tcPr>
          <w:p w14:paraId="7C2C4646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iGoods</w:t>
            </w:r>
            <w:proofErr w:type="spellEnd"/>
          </w:p>
        </w:tc>
        <w:tc>
          <w:tcPr>
            <w:tcW w:w="2640" w:type="dxa"/>
            <w:hideMark/>
          </w:tcPr>
          <w:p w14:paraId="4990D348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505" w:type="dxa"/>
            <w:hideMark/>
          </w:tcPr>
          <w:p w14:paraId="540641B4" w14:textId="77777777" w:rsidR="005443FA" w:rsidRPr="005443FA" w:rsidRDefault="005443F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</w:t>
            </w:r>
          </w:p>
        </w:tc>
      </w:tr>
    </w:tbl>
    <w:p w14:paraId="1FB0DA4B" w14:textId="77777777" w:rsidR="008E1510" w:rsidRPr="00E4456F" w:rsidRDefault="008E1510" w:rsidP="00E4456F">
      <w:pPr>
        <w:tabs>
          <w:tab w:val="num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EB32352" w14:textId="4517398C" w:rsidR="008E1510" w:rsidRPr="00E4456F" w:rsidRDefault="008E1510" w:rsidP="00E4456F">
      <w:pPr>
        <w:tabs>
          <w:tab w:val="num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34C61">
        <w:rPr>
          <w:rFonts w:ascii="Times New Roman" w:hAnsi="Times New Roman" w:cs="Times New Roman"/>
          <w:sz w:val="24"/>
          <w:szCs w:val="24"/>
        </w:rPr>
        <w:lastRenderedPageBreak/>
        <w:t>Сетевые эффекты в экосистемах</w:t>
      </w:r>
      <w:r w:rsidRPr="00E4456F">
        <w:rPr>
          <w:rFonts w:ascii="Times New Roman" w:hAnsi="Times New Roman" w:cs="Times New Roman"/>
          <w:sz w:val="24"/>
          <w:szCs w:val="24"/>
        </w:rPr>
        <w:t xml:space="preserve"> – это ценность, которую получают все участники от присоединения к сети каждого нового участника. Если у всех есть телефоны, то телефонная сеть очень ценна для всех пользователей. Присоединение к ней скорой помощи, полиции и других участников, приносит огромную пользу всем.  Здесь описан прямой сетевой эффект. Благодаря ему стоимость цифрового продукта растет с увеличением числа пользователей.</w:t>
      </w:r>
    </w:p>
    <w:p w14:paraId="195EE3D9" w14:textId="77777777" w:rsidR="008E1510" w:rsidRPr="00E4456F" w:rsidRDefault="008E1510" w:rsidP="00E4456F">
      <w:pPr>
        <w:tabs>
          <w:tab w:val="num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sz w:val="24"/>
          <w:szCs w:val="24"/>
        </w:rPr>
        <w:t xml:space="preserve">В экосистемах есть поставщики и потребители. Чем больше потребителей в сети, тем более ценной она является для производителей/поставщиков. Наоборот, чем больше поставщиков – тем ценнее сеть для потребителей. Чем больше пассажиров присоединится </w:t>
      </w:r>
      <w:proofErr w:type="gramStart"/>
      <w:r w:rsidRPr="00E4456F">
        <w:rPr>
          <w:rFonts w:ascii="Times New Roman" w:hAnsi="Times New Roman" w:cs="Times New Roman"/>
          <w:sz w:val="24"/>
          <w:szCs w:val="24"/>
        </w:rPr>
        <w:t xml:space="preserve">к  </w:t>
      </w:r>
      <w:proofErr w:type="spellStart"/>
      <w:r w:rsidRPr="00E4456F">
        <w:rPr>
          <w:rFonts w:ascii="Times New Roman" w:hAnsi="Times New Roman" w:cs="Times New Roman"/>
          <w:sz w:val="24"/>
          <w:szCs w:val="24"/>
        </w:rPr>
        <w:t>Яндекс.Такси</w:t>
      </w:r>
      <w:proofErr w:type="spellEnd"/>
      <w:proofErr w:type="gramEnd"/>
      <w:r w:rsidRPr="00E4456F">
        <w:rPr>
          <w:rFonts w:ascii="Times New Roman" w:hAnsi="Times New Roman" w:cs="Times New Roman"/>
          <w:sz w:val="24"/>
          <w:szCs w:val="24"/>
        </w:rPr>
        <w:t>, тем более ценна она для водителей, поскольку у них появляется больше возможностей для бизнеса. И наоборот, большое количество водителей увеличивает ценность для пассажиров, увеличивая возможности выбора и уменьшая время ожидания. Это - косвенный сетевой эффект</w:t>
      </w:r>
      <w:r w:rsidRPr="00E4456F">
        <w:rPr>
          <w:rStyle w:val="a5"/>
          <w:rFonts w:ascii="Times New Roman" w:hAnsi="Times New Roman" w:cs="Times New Roman"/>
          <w:sz w:val="24"/>
          <w:szCs w:val="24"/>
        </w:rPr>
        <w:footnoteReference w:id="9"/>
      </w:r>
      <w:r w:rsidRPr="00E445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57B440" w14:textId="77777777" w:rsidR="008E1510" w:rsidRPr="00E4456F" w:rsidRDefault="008E1510" w:rsidP="00E4456F">
      <w:pPr>
        <w:tabs>
          <w:tab w:val="num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sz w:val="24"/>
          <w:szCs w:val="24"/>
        </w:rPr>
        <w:t xml:space="preserve">На практике сетевые эффекты развиваются в рамках определенных рынков, сегментов потребителей, поскольку они основаны на интересах пользователей и формируют сообщество вокруг этих интересов. </w:t>
      </w:r>
      <w:r w:rsidRPr="00E4456F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E4456F">
        <w:rPr>
          <w:rFonts w:ascii="Times New Roman" w:hAnsi="Times New Roman" w:cs="Times New Roman"/>
          <w:sz w:val="24"/>
          <w:szCs w:val="24"/>
        </w:rPr>
        <w:t xml:space="preserve"> начинался, например, как музыкальная </w:t>
      </w:r>
      <w:proofErr w:type="spellStart"/>
      <w:r w:rsidRPr="00E4456F">
        <w:rPr>
          <w:rFonts w:ascii="Times New Roman" w:hAnsi="Times New Roman" w:cs="Times New Roman"/>
          <w:sz w:val="24"/>
          <w:szCs w:val="24"/>
        </w:rPr>
        <w:t>видеоплатформа</w:t>
      </w:r>
      <w:proofErr w:type="spellEnd"/>
      <w:r w:rsidRPr="00E4456F">
        <w:rPr>
          <w:rFonts w:ascii="Times New Roman" w:hAnsi="Times New Roman" w:cs="Times New Roman"/>
          <w:sz w:val="24"/>
          <w:szCs w:val="24"/>
        </w:rPr>
        <w:t>, предоставляющая возможность молодым музыкантам публиковать видео.</w:t>
      </w:r>
    </w:p>
    <w:p w14:paraId="07AAF2D7" w14:textId="77777777" w:rsidR="008E1510" w:rsidRPr="00E4456F" w:rsidRDefault="008E1510" w:rsidP="00E4456F">
      <w:pPr>
        <w:tabs>
          <w:tab w:val="num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sz w:val="24"/>
          <w:szCs w:val="24"/>
        </w:rPr>
        <w:t>Новая экосистема не должна ориентироваться на всех, но концентрироваться на определенной целевой аудитории. При успешном развитии эта сеть может стать локальной на более крупной платформе. Таким образом, менеджеры экосистем в целях их развития и роста должны нацеливаться на новые пользовательские сегменты, оптимизируя платформу для обслуживания нового сегмента.</w:t>
      </w:r>
    </w:p>
    <w:p w14:paraId="4432D1AF" w14:textId="77777777" w:rsidR="008E1510" w:rsidRPr="00E4456F" w:rsidRDefault="008E1510" w:rsidP="00E4456F">
      <w:pPr>
        <w:tabs>
          <w:tab w:val="num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sz w:val="24"/>
          <w:szCs w:val="24"/>
        </w:rPr>
        <w:t>Присоединение к сети сопряжено с определенными затратами. Пользователь по меньшей мере должен иметь смартфон. Если он уже есть, то присоединение воспринимается пользователями как бесплатное.  В других случаях затраты более очевидны: водители платят сервису комиссию за услуги, поставляемые через приложение. Если сеть большая, выгоды от присоединения перевешивают затраты. Поэтому на ранних стадиях развития экосистемам требуется использовать стимулирование ранних пользователей.</w:t>
      </w:r>
    </w:p>
    <w:p w14:paraId="6CA30D86" w14:textId="036FF444" w:rsidR="008E1510" w:rsidRPr="00E4456F" w:rsidRDefault="008E1510" w:rsidP="00E4456F">
      <w:pPr>
        <w:tabs>
          <w:tab w:val="num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sz w:val="24"/>
          <w:szCs w:val="24"/>
        </w:rPr>
        <w:t xml:space="preserve">Увеличение количества участников экосистемы приводит к повышению качества цифровых продуктов и услуг. Например, увеличение числа разработчиков приложений на платформе </w:t>
      </w:r>
      <w:r w:rsidRPr="00E4456F">
        <w:rPr>
          <w:rFonts w:ascii="Times New Roman" w:hAnsi="Times New Roman" w:cs="Times New Roman"/>
          <w:sz w:val="24"/>
          <w:szCs w:val="24"/>
          <w:lang w:val="en-US"/>
        </w:rPr>
        <w:t>IOS</w:t>
      </w:r>
      <w:r w:rsidRPr="00E4456F">
        <w:rPr>
          <w:rFonts w:ascii="Times New Roman" w:hAnsi="Times New Roman" w:cs="Times New Roman"/>
          <w:sz w:val="24"/>
          <w:szCs w:val="24"/>
        </w:rPr>
        <w:t xml:space="preserve">, </w:t>
      </w:r>
      <w:r w:rsidR="00F219B8" w:rsidRPr="00E4456F">
        <w:rPr>
          <w:rFonts w:ascii="Times New Roman" w:hAnsi="Times New Roman" w:cs="Times New Roman"/>
          <w:sz w:val="24"/>
          <w:szCs w:val="24"/>
        </w:rPr>
        <w:t>стимулировало</w:t>
      </w:r>
      <w:r w:rsidRPr="00E4456F">
        <w:rPr>
          <w:rFonts w:ascii="Times New Roman" w:hAnsi="Times New Roman" w:cs="Times New Roman"/>
          <w:sz w:val="24"/>
          <w:szCs w:val="24"/>
        </w:rPr>
        <w:t xml:space="preserve"> увеличение покупок смартфонов от </w:t>
      </w:r>
      <w:r w:rsidRPr="00E4456F"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Pr="00E4456F">
        <w:rPr>
          <w:rFonts w:ascii="Times New Roman" w:hAnsi="Times New Roman" w:cs="Times New Roman"/>
          <w:sz w:val="24"/>
          <w:szCs w:val="24"/>
        </w:rPr>
        <w:t xml:space="preserve">. По мере роста числа пользователей все больше людей будет учиться разрабатывать приложения, потому что рынок растет. Разработчики будут рассматривать растущую экосистему как возможность для реализации и заработка. Этот механизм – двигатель роста экосистемы. </w:t>
      </w:r>
    </w:p>
    <w:p w14:paraId="3C56850B" w14:textId="71610874" w:rsidR="008E1510" w:rsidRPr="00E4456F" w:rsidRDefault="008E1510" w:rsidP="00E4456F">
      <w:pPr>
        <w:tabs>
          <w:tab w:val="num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sz w:val="24"/>
          <w:szCs w:val="24"/>
        </w:rPr>
        <w:t>Но сетевой механизм роста не работает автономно: менеджеры открытой сетевой платформы должны разрабатывать стратегию роста сети. Масштабирование экосистемы приводит к снижению затрат на единицу цифрового продукта, поскольку сеть растет не за счет наращивания активов, а за счет привлечения новых пользователей. Каждый новый пользователь получает новую копию приложения. И если создание приложения требует серьезных инвестиций, то создание его копии – ничего не стоит для производства и дистрибуции. Затраты на совершенствование цифрового продукта не связаны с дополнительными затратами на привлечение пользователей.</w:t>
      </w:r>
    </w:p>
    <w:p w14:paraId="5E3AC106" w14:textId="16A6E15E" w:rsidR="008E1510" w:rsidRPr="00E4456F" w:rsidRDefault="008E1510" w:rsidP="00E4456F">
      <w:pPr>
        <w:tabs>
          <w:tab w:val="num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sz w:val="24"/>
          <w:szCs w:val="24"/>
        </w:rPr>
        <w:t>Инвесторы обратили на это внимание, поэтому так много экосистем среди лидеров по капитализации (см рис.</w:t>
      </w:r>
      <w:r w:rsidR="00F34C61">
        <w:rPr>
          <w:rFonts w:ascii="Times New Roman" w:hAnsi="Times New Roman" w:cs="Times New Roman"/>
          <w:sz w:val="24"/>
          <w:szCs w:val="24"/>
        </w:rPr>
        <w:t>1</w:t>
      </w:r>
      <w:r w:rsidRPr="00E4456F">
        <w:rPr>
          <w:rFonts w:ascii="Times New Roman" w:hAnsi="Times New Roman" w:cs="Times New Roman"/>
          <w:sz w:val="24"/>
          <w:szCs w:val="24"/>
        </w:rPr>
        <w:t>)</w:t>
      </w:r>
      <w:r w:rsidR="00F34C61">
        <w:rPr>
          <w:rFonts w:ascii="Times New Roman" w:hAnsi="Times New Roman" w:cs="Times New Roman"/>
          <w:sz w:val="24"/>
          <w:szCs w:val="24"/>
        </w:rPr>
        <w:t>.</w:t>
      </w:r>
    </w:p>
    <w:p w14:paraId="0F0BEEB5" w14:textId="509FE132" w:rsidR="008E1510" w:rsidRPr="00E4456F" w:rsidRDefault="00280280" w:rsidP="00E4456F">
      <w:pPr>
        <w:tabs>
          <w:tab w:val="num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A8EFD4B" wp14:editId="208F29FC">
            <wp:extent cx="2686024" cy="30960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24" cy="3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13BF7" w14:textId="13FFB9B5" w:rsidR="008E1510" w:rsidRDefault="008E1510" w:rsidP="00E4456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sz w:val="24"/>
          <w:szCs w:val="24"/>
        </w:rPr>
        <w:t>Рис.</w:t>
      </w:r>
      <w:proofErr w:type="gramStart"/>
      <w:r w:rsidR="00C42148">
        <w:rPr>
          <w:rFonts w:ascii="Times New Roman" w:hAnsi="Times New Roman" w:cs="Times New Roman"/>
          <w:sz w:val="24"/>
          <w:szCs w:val="24"/>
        </w:rPr>
        <w:t xml:space="preserve">1 </w:t>
      </w:r>
      <w:r w:rsidRPr="00E4456F">
        <w:rPr>
          <w:rFonts w:ascii="Times New Roman" w:hAnsi="Times New Roman" w:cs="Times New Roman"/>
          <w:sz w:val="24"/>
          <w:szCs w:val="24"/>
        </w:rPr>
        <w:t xml:space="preserve"> Крупнейшие</w:t>
      </w:r>
      <w:proofErr w:type="gramEnd"/>
      <w:r w:rsidRPr="00E4456F">
        <w:rPr>
          <w:rFonts w:ascii="Times New Roman" w:hAnsi="Times New Roman" w:cs="Times New Roman"/>
          <w:sz w:val="24"/>
          <w:szCs w:val="24"/>
        </w:rPr>
        <w:t xml:space="preserve"> по капитализации компании</w:t>
      </w:r>
      <w:r w:rsidR="00F34C61">
        <w:rPr>
          <w:rFonts w:ascii="Times New Roman" w:hAnsi="Times New Roman" w:cs="Times New Roman"/>
          <w:sz w:val="24"/>
          <w:szCs w:val="24"/>
        </w:rPr>
        <w:t xml:space="preserve"> мира</w:t>
      </w:r>
      <w:r w:rsidRPr="00E4456F">
        <w:rPr>
          <w:rFonts w:ascii="Times New Roman" w:hAnsi="Times New Roman" w:cs="Times New Roman"/>
          <w:sz w:val="24"/>
          <w:szCs w:val="24"/>
        </w:rPr>
        <w:t xml:space="preserve"> на </w:t>
      </w:r>
      <w:r w:rsidR="009A3D83" w:rsidRPr="00E4456F">
        <w:rPr>
          <w:rFonts w:ascii="Times New Roman" w:hAnsi="Times New Roman" w:cs="Times New Roman"/>
          <w:sz w:val="24"/>
          <w:szCs w:val="24"/>
        </w:rPr>
        <w:t>февраль</w:t>
      </w:r>
      <w:r w:rsidRPr="00E4456F">
        <w:rPr>
          <w:rFonts w:ascii="Times New Roman" w:hAnsi="Times New Roman" w:cs="Times New Roman"/>
          <w:sz w:val="24"/>
          <w:szCs w:val="24"/>
        </w:rPr>
        <w:t xml:space="preserve"> 202</w:t>
      </w:r>
      <w:r w:rsidR="009A3D83" w:rsidRPr="00E4456F">
        <w:rPr>
          <w:rFonts w:ascii="Times New Roman" w:hAnsi="Times New Roman" w:cs="Times New Roman"/>
          <w:sz w:val="24"/>
          <w:szCs w:val="24"/>
        </w:rPr>
        <w:t>2</w:t>
      </w:r>
      <w:r w:rsidRPr="00E4456F">
        <w:rPr>
          <w:rFonts w:ascii="Times New Roman" w:hAnsi="Times New Roman" w:cs="Times New Roman"/>
          <w:sz w:val="24"/>
          <w:szCs w:val="24"/>
        </w:rPr>
        <w:t xml:space="preserve"> г.</w:t>
      </w:r>
      <w:r w:rsidRPr="00E4456F">
        <w:rPr>
          <w:rStyle w:val="a5"/>
          <w:rFonts w:ascii="Times New Roman" w:hAnsi="Times New Roman" w:cs="Times New Roman"/>
          <w:sz w:val="24"/>
          <w:szCs w:val="24"/>
        </w:rPr>
        <w:footnoteReference w:id="10"/>
      </w:r>
    </w:p>
    <w:p w14:paraId="2717A348" w14:textId="77777777" w:rsidR="00F34C61" w:rsidRPr="00E4456F" w:rsidRDefault="00F34C61" w:rsidP="00E4456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0F66500" w14:textId="4A4D0DD6" w:rsidR="008E1510" w:rsidRPr="00E4456F" w:rsidRDefault="008E1510" w:rsidP="00E4456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456F">
        <w:rPr>
          <w:rFonts w:ascii="Times New Roman" w:hAnsi="Times New Roman" w:cs="Times New Roman"/>
          <w:sz w:val="24"/>
          <w:szCs w:val="24"/>
        </w:rPr>
        <w:t xml:space="preserve">Если посмотреть на список крупнейших по капитализации </w:t>
      </w:r>
      <w:r w:rsidR="009A3D83" w:rsidRPr="00E4456F">
        <w:rPr>
          <w:rFonts w:ascii="Times New Roman" w:hAnsi="Times New Roman" w:cs="Times New Roman"/>
          <w:sz w:val="24"/>
          <w:szCs w:val="24"/>
        </w:rPr>
        <w:t>7</w:t>
      </w:r>
      <w:r w:rsidRPr="00E4456F">
        <w:rPr>
          <w:rFonts w:ascii="Times New Roman" w:hAnsi="Times New Roman" w:cs="Times New Roman"/>
          <w:sz w:val="24"/>
          <w:szCs w:val="24"/>
        </w:rPr>
        <w:t xml:space="preserve"> компаний мира (рис.</w:t>
      </w:r>
      <w:r w:rsidR="00F34C61">
        <w:rPr>
          <w:rFonts w:ascii="Times New Roman" w:hAnsi="Times New Roman" w:cs="Times New Roman"/>
          <w:sz w:val="24"/>
          <w:szCs w:val="24"/>
        </w:rPr>
        <w:t>1</w:t>
      </w:r>
      <w:r w:rsidRPr="00E4456F">
        <w:rPr>
          <w:rFonts w:ascii="Times New Roman" w:hAnsi="Times New Roman" w:cs="Times New Roman"/>
          <w:sz w:val="24"/>
          <w:szCs w:val="24"/>
        </w:rPr>
        <w:t xml:space="preserve">), то можно увидеть, что только </w:t>
      </w:r>
      <w:r w:rsidR="009A3D83" w:rsidRPr="00E4456F">
        <w:rPr>
          <w:rFonts w:ascii="Times New Roman" w:hAnsi="Times New Roman" w:cs="Times New Roman"/>
          <w:sz w:val="24"/>
          <w:szCs w:val="24"/>
        </w:rPr>
        <w:t>2</w:t>
      </w:r>
      <w:r w:rsidRPr="00E4456F">
        <w:rPr>
          <w:rFonts w:ascii="Times New Roman" w:hAnsi="Times New Roman" w:cs="Times New Roman"/>
          <w:sz w:val="24"/>
          <w:szCs w:val="24"/>
        </w:rPr>
        <w:t xml:space="preserve"> из них не являются экосистемами: №</w:t>
      </w:r>
      <w:r w:rsidR="009A3D83" w:rsidRPr="00E4456F">
        <w:rPr>
          <w:rFonts w:ascii="Times New Roman" w:hAnsi="Times New Roman" w:cs="Times New Roman"/>
          <w:sz w:val="24"/>
          <w:szCs w:val="24"/>
        </w:rPr>
        <w:t xml:space="preserve"> 3</w:t>
      </w:r>
      <w:r w:rsidRPr="00E4456F">
        <w:rPr>
          <w:rFonts w:ascii="Times New Roman" w:hAnsi="Times New Roman" w:cs="Times New Roman"/>
          <w:sz w:val="24"/>
          <w:szCs w:val="24"/>
        </w:rPr>
        <w:t xml:space="preserve"> </w:t>
      </w:r>
      <w:r w:rsidRPr="00E4456F">
        <w:rPr>
          <w:rFonts w:ascii="Times New Roman" w:hAnsi="Times New Roman" w:cs="Times New Roman"/>
          <w:sz w:val="24"/>
          <w:szCs w:val="24"/>
          <w:lang w:val="en-US"/>
        </w:rPr>
        <w:t>Saudi</w:t>
      </w:r>
      <w:r w:rsidRPr="00E4456F">
        <w:rPr>
          <w:rFonts w:ascii="Times New Roman" w:hAnsi="Times New Roman" w:cs="Times New Roman"/>
          <w:sz w:val="24"/>
          <w:szCs w:val="24"/>
        </w:rPr>
        <w:t xml:space="preserve"> </w:t>
      </w:r>
      <w:r w:rsidRPr="00E4456F">
        <w:rPr>
          <w:rFonts w:ascii="Times New Roman" w:hAnsi="Times New Roman" w:cs="Times New Roman"/>
          <w:sz w:val="24"/>
          <w:szCs w:val="24"/>
          <w:lang w:val="en-US"/>
        </w:rPr>
        <w:t>Aramco</w:t>
      </w:r>
      <w:r w:rsidRPr="00E4456F">
        <w:rPr>
          <w:rFonts w:ascii="Times New Roman" w:hAnsi="Times New Roman" w:cs="Times New Roman"/>
          <w:sz w:val="24"/>
          <w:szCs w:val="24"/>
        </w:rPr>
        <w:t xml:space="preserve"> – нефтяная компания, №</w:t>
      </w:r>
      <w:r w:rsidR="009A3D83" w:rsidRPr="00E44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3D83" w:rsidRPr="00E4456F">
        <w:rPr>
          <w:rFonts w:ascii="Times New Roman" w:hAnsi="Times New Roman" w:cs="Times New Roman"/>
          <w:sz w:val="24"/>
          <w:szCs w:val="24"/>
        </w:rPr>
        <w:t>6</w:t>
      </w:r>
      <w:r w:rsidRPr="00E4456F">
        <w:rPr>
          <w:rFonts w:ascii="Times New Roman" w:hAnsi="Times New Roman" w:cs="Times New Roman"/>
          <w:sz w:val="24"/>
          <w:szCs w:val="24"/>
        </w:rPr>
        <w:t xml:space="preserve">  </w:t>
      </w:r>
      <w:r w:rsidRPr="00E4456F">
        <w:rPr>
          <w:rFonts w:ascii="Times New Roman" w:hAnsi="Times New Roman" w:cs="Times New Roman"/>
          <w:sz w:val="24"/>
          <w:szCs w:val="24"/>
          <w:lang w:val="en-US"/>
        </w:rPr>
        <w:t>Tesla</w:t>
      </w:r>
      <w:proofErr w:type="gramEnd"/>
      <w:r w:rsidRPr="00E4456F">
        <w:rPr>
          <w:rFonts w:ascii="Times New Roman" w:hAnsi="Times New Roman" w:cs="Times New Roman"/>
          <w:sz w:val="24"/>
          <w:szCs w:val="24"/>
        </w:rPr>
        <w:t xml:space="preserve"> – автопроизводитель</w:t>
      </w:r>
      <w:r w:rsidR="009A3D83" w:rsidRPr="00E4456F">
        <w:rPr>
          <w:rFonts w:ascii="Times New Roman" w:hAnsi="Times New Roman" w:cs="Times New Roman"/>
          <w:sz w:val="24"/>
          <w:szCs w:val="24"/>
        </w:rPr>
        <w:t>.</w:t>
      </w:r>
      <w:r w:rsidRPr="00E44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17C7B" w14:textId="2363F79C" w:rsidR="00466030" w:rsidRDefault="008E1510" w:rsidP="00E4456F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6FFF">
        <w:rPr>
          <w:rFonts w:ascii="Times New Roman" w:hAnsi="Times New Roman" w:cs="Times New Roman"/>
          <w:sz w:val="24"/>
          <w:szCs w:val="24"/>
        </w:rPr>
        <w:t xml:space="preserve">Такие компании как Apple, Amazon и другие сочетают в себе преимущества обеих бизнес-моделей: </w:t>
      </w:r>
      <w:proofErr w:type="gramStart"/>
      <w:r w:rsidRPr="00CE6FFF">
        <w:rPr>
          <w:rFonts w:ascii="Times New Roman" w:hAnsi="Times New Roman" w:cs="Times New Roman"/>
          <w:sz w:val="24"/>
          <w:szCs w:val="24"/>
        </w:rPr>
        <w:t>производственной  и</w:t>
      </w:r>
      <w:proofErr w:type="gramEnd"/>
      <w:r w:rsidRPr="00CE6FFF">
        <w:rPr>
          <w:rFonts w:ascii="Times New Roman" w:hAnsi="Times New Roman" w:cs="Times New Roman"/>
          <w:sz w:val="24"/>
          <w:szCs w:val="24"/>
        </w:rPr>
        <w:t xml:space="preserve"> сетевой. Амазон сочетает платформенную модель маркетплейса и бизнес по предоставлению услуг на рынке </w:t>
      </w:r>
      <w:r w:rsidR="00F34C61">
        <w:rPr>
          <w:rFonts w:ascii="Times New Roman" w:hAnsi="Times New Roman" w:cs="Times New Roman"/>
          <w:sz w:val="24"/>
          <w:szCs w:val="24"/>
        </w:rPr>
        <w:t xml:space="preserve">В2В </w:t>
      </w:r>
      <w:r w:rsidRPr="00CE6FFF">
        <w:rPr>
          <w:rFonts w:ascii="Times New Roman" w:hAnsi="Times New Roman" w:cs="Times New Roman"/>
          <w:sz w:val="24"/>
          <w:szCs w:val="24"/>
        </w:rPr>
        <w:t>в областях логистики, рекламы, стриминга и услуг подписки. На маркетплейсе продаются как товары Амазон, так и товары, принадлежащие партнерам</w:t>
      </w:r>
      <w:r w:rsidRPr="00E445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5E36" w:rsidRPr="002E5E36">
        <w:rPr>
          <w:rFonts w:ascii="Times New Roman" w:hAnsi="Times New Roman" w:cs="Times New Roman"/>
          <w:sz w:val="24"/>
          <w:szCs w:val="24"/>
        </w:rPr>
        <w:t>компании</w:t>
      </w:r>
      <w:r w:rsidR="00DF0D57" w:rsidRPr="002E5E36">
        <w:rPr>
          <w:rFonts w:ascii="Times New Roman" w:hAnsi="Times New Roman" w:cs="Times New Roman"/>
          <w:sz w:val="24"/>
          <w:szCs w:val="24"/>
        </w:rPr>
        <w:t>.</w:t>
      </w:r>
      <w:r w:rsidR="00DF0D57" w:rsidRPr="00E445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0D57" w:rsidRPr="00E4456F">
        <w:rPr>
          <w:rFonts w:ascii="Times New Roman" w:hAnsi="Times New Roman" w:cs="Times New Roman"/>
          <w:sz w:val="24"/>
          <w:szCs w:val="24"/>
        </w:rPr>
        <w:t xml:space="preserve">Amazon заявила, что более половины единиц, проданных ею </w:t>
      </w:r>
      <w:r w:rsidR="00EA660A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472B4F" w:rsidRPr="00E4456F">
        <w:rPr>
          <w:rFonts w:ascii="Times New Roman" w:hAnsi="Times New Roman" w:cs="Times New Roman"/>
          <w:i/>
          <w:iCs/>
          <w:sz w:val="24"/>
          <w:szCs w:val="24"/>
        </w:rPr>
        <w:t xml:space="preserve"> 2017 г.</w:t>
      </w:r>
      <w:r w:rsidR="00DF0D57" w:rsidRPr="00E4456F">
        <w:rPr>
          <w:rFonts w:ascii="Times New Roman" w:hAnsi="Times New Roman" w:cs="Times New Roman"/>
          <w:sz w:val="24"/>
          <w:szCs w:val="24"/>
        </w:rPr>
        <w:t xml:space="preserve">, были проданы </w:t>
      </w:r>
      <w:r w:rsidR="003E3982" w:rsidRPr="00E4456F">
        <w:rPr>
          <w:rFonts w:ascii="Times New Roman" w:hAnsi="Times New Roman" w:cs="Times New Roman"/>
          <w:sz w:val="24"/>
          <w:szCs w:val="24"/>
        </w:rPr>
        <w:t xml:space="preserve">сторонними </w:t>
      </w:r>
      <w:r w:rsidR="00DF0D57" w:rsidRPr="00E4456F">
        <w:rPr>
          <w:rFonts w:ascii="Times New Roman" w:hAnsi="Times New Roman" w:cs="Times New Roman"/>
          <w:sz w:val="24"/>
          <w:szCs w:val="24"/>
        </w:rPr>
        <w:t xml:space="preserve">продавцами на ее </w:t>
      </w:r>
      <w:r w:rsidR="00472B4F" w:rsidRPr="00E4456F">
        <w:rPr>
          <w:rFonts w:ascii="Times New Roman" w:hAnsi="Times New Roman" w:cs="Times New Roman"/>
          <w:sz w:val="24"/>
          <w:szCs w:val="24"/>
        </w:rPr>
        <w:t>платформе</w:t>
      </w:r>
      <w:r w:rsidR="00472B4F" w:rsidRPr="00E4456F">
        <w:rPr>
          <w:rStyle w:val="a5"/>
          <w:rFonts w:ascii="Times New Roman" w:hAnsi="Times New Roman" w:cs="Times New Roman"/>
          <w:sz w:val="24"/>
          <w:szCs w:val="24"/>
        </w:rPr>
        <w:footnoteReference w:id="11"/>
      </w:r>
      <w:r w:rsidR="00DF0D57" w:rsidRPr="00E4456F">
        <w:rPr>
          <w:rFonts w:ascii="Times New Roman" w:hAnsi="Times New Roman" w:cs="Times New Roman"/>
          <w:sz w:val="24"/>
          <w:szCs w:val="24"/>
        </w:rPr>
        <w:t>. Amazon зарабатывает комиссию с продаж этих продавцов</w:t>
      </w:r>
      <w:r w:rsidR="00472B4F" w:rsidRPr="00E4456F">
        <w:rPr>
          <w:rFonts w:ascii="Times New Roman" w:hAnsi="Times New Roman" w:cs="Times New Roman"/>
          <w:sz w:val="24"/>
          <w:szCs w:val="24"/>
        </w:rPr>
        <w:t>, предоставляет им услуги</w:t>
      </w:r>
      <w:r w:rsidR="00DF0D57" w:rsidRPr="00E4456F">
        <w:rPr>
          <w:rFonts w:ascii="Times New Roman" w:hAnsi="Times New Roman" w:cs="Times New Roman"/>
          <w:sz w:val="24"/>
          <w:szCs w:val="24"/>
        </w:rPr>
        <w:t>.</w:t>
      </w:r>
      <w:r w:rsidR="00472B4F" w:rsidRPr="00E4456F">
        <w:rPr>
          <w:rFonts w:ascii="Times New Roman" w:hAnsi="Times New Roman" w:cs="Times New Roman"/>
          <w:sz w:val="24"/>
          <w:szCs w:val="24"/>
        </w:rPr>
        <w:t xml:space="preserve"> </w:t>
      </w:r>
      <w:r w:rsidR="00472B4F" w:rsidRPr="00EA660A">
        <w:rPr>
          <w:rFonts w:ascii="Times New Roman" w:hAnsi="Times New Roman" w:cs="Times New Roman"/>
          <w:sz w:val="24"/>
          <w:szCs w:val="24"/>
        </w:rPr>
        <w:t>Структура выручки Амазон в финансовом году, закончившемся в июне 2020 г. представлена в таблице</w:t>
      </w:r>
      <w:r w:rsidR="003F7A04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="00472B4F" w:rsidRPr="00E4456F">
        <w:rPr>
          <w:rStyle w:val="a5"/>
          <w:rFonts w:ascii="Times New Roman" w:hAnsi="Times New Roman" w:cs="Times New Roman"/>
          <w:i/>
          <w:iCs/>
          <w:sz w:val="24"/>
          <w:szCs w:val="24"/>
        </w:rPr>
        <w:footnoteReference w:id="12"/>
      </w:r>
      <w:r w:rsidR="003F7A0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D1EF12A" w14:textId="77777777" w:rsidR="002E5E36" w:rsidRDefault="002E5E36" w:rsidP="00E4456F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088DA63" w14:textId="0067D06E" w:rsidR="003F7A04" w:rsidRPr="00EA660A" w:rsidRDefault="003F7A04" w:rsidP="00E4456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60A">
        <w:rPr>
          <w:rFonts w:ascii="Times New Roman" w:hAnsi="Times New Roman" w:cs="Times New Roman"/>
          <w:b/>
          <w:bCs/>
          <w:sz w:val="24"/>
          <w:szCs w:val="24"/>
        </w:rPr>
        <w:t>Табл</w:t>
      </w:r>
      <w:r w:rsidR="009F30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660A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EA660A" w:rsidRPr="00EA660A">
        <w:rPr>
          <w:rFonts w:ascii="Times New Roman" w:hAnsi="Times New Roman" w:cs="Times New Roman"/>
          <w:b/>
          <w:bCs/>
          <w:sz w:val="24"/>
          <w:szCs w:val="24"/>
        </w:rPr>
        <w:t>. Структура выручки Амазон за июнь 2019 – 2020.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94"/>
        <w:gridCol w:w="3100"/>
      </w:tblGrid>
      <w:tr w:rsidR="00472B4F" w:rsidRPr="00472B4F" w14:paraId="1C928F62" w14:textId="77777777" w:rsidTr="00472B4F">
        <w:tc>
          <w:tcPr>
            <w:tcW w:w="0" w:type="auto"/>
            <w:hideMark/>
          </w:tcPr>
          <w:p w14:paraId="0C7E38B3" w14:textId="5E6E0575" w:rsidR="00472B4F" w:rsidRPr="00472B4F" w:rsidRDefault="00EA660A" w:rsidP="00E4456F">
            <w:pPr>
              <w:ind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Сегменты</w:t>
            </w:r>
          </w:p>
        </w:tc>
        <w:tc>
          <w:tcPr>
            <w:tcW w:w="0" w:type="auto"/>
            <w:hideMark/>
          </w:tcPr>
          <w:p w14:paraId="6151DCDA" w14:textId="16DBEECC" w:rsidR="00472B4F" w:rsidRPr="00472B4F" w:rsidRDefault="00EA660A" w:rsidP="00E4456F">
            <w:pPr>
              <w:ind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Выручка </w:t>
            </w:r>
            <w:r w:rsidR="00472B4F" w:rsidRPr="00472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млрд.долл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472B4F" w:rsidRPr="00472B4F" w14:paraId="1B7E5AE6" w14:textId="77777777" w:rsidTr="00472B4F">
        <w:tc>
          <w:tcPr>
            <w:tcW w:w="0" w:type="auto"/>
            <w:hideMark/>
          </w:tcPr>
          <w:p w14:paraId="3D936391" w14:textId="79D1EFCB" w:rsidR="00472B4F" w:rsidRPr="00472B4F" w:rsidRDefault="00BE42D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магазины</w:t>
            </w:r>
          </w:p>
        </w:tc>
        <w:tc>
          <w:tcPr>
            <w:tcW w:w="0" w:type="auto"/>
            <w:hideMark/>
          </w:tcPr>
          <w:p w14:paraId="5A5F77A8" w14:textId="7B6094E0" w:rsidR="00472B4F" w:rsidRPr="00472B4F" w:rsidRDefault="00472B4F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 </w:t>
            </w:r>
          </w:p>
        </w:tc>
      </w:tr>
      <w:tr w:rsidR="00472B4F" w:rsidRPr="00472B4F" w14:paraId="0F7860AF" w14:textId="77777777" w:rsidTr="00472B4F">
        <w:tc>
          <w:tcPr>
            <w:tcW w:w="0" w:type="auto"/>
            <w:hideMark/>
          </w:tcPr>
          <w:p w14:paraId="5971EE7D" w14:textId="54EEBC91" w:rsidR="00472B4F" w:rsidRPr="00472B4F" w:rsidRDefault="00BE42D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 сторонним продавцам</w:t>
            </w:r>
          </w:p>
        </w:tc>
        <w:tc>
          <w:tcPr>
            <w:tcW w:w="0" w:type="auto"/>
            <w:hideMark/>
          </w:tcPr>
          <w:p w14:paraId="02D70F73" w14:textId="433C4E76" w:rsidR="00472B4F" w:rsidRPr="00472B4F" w:rsidRDefault="00472B4F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</w:t>
            </w:r>
          </w:p>
        </w:tc>
      </w:tr>
      <w:tr w:rsidR="00472B4F" w:rsidRPr="00472B4F" w14:paraId="760CD2E8" w14:textId="77777777" w:rsidTr="00472B4F">
        <w:tc>
          <w:tcPr>
            <w:tcW w:w="0" w:type="auto"/>
            <w:hideMark/>
          </w:tcPr>
          <w:p w14:paraId="1821CC02" w14:textId="77777777" w:rsidR="00472B4F" w:rsidRPr="00472B4F" w:rsidRDefault="00472B4F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Amazon Web Services</w:t>
            </w:r>
          </w:p>
        </w:tc>
        <w:tc>
          <w:tcPr>
            <w:tcW w:w="0" w:type="auto"/>
            <w:hideMark/>
          </w:tcPr>
          <w:p w14:paraId="639C1635" w14:textId="7B9ACCB8" w:rsidR="00472B4F" w:rsidRPr="00472B4F" w:rsidRDefault="00472B4F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472B4F" w:rsidRPr="00472B4F" w14:paraId="305FD381" w14:textId="77777777" w:rsidTr="00472B4F">
        <w:tc>
          <w:tcPr>
            <w:tcW w:w="0" w:type="auto"/>
            <w:hideMark/>
          </w:tcPr>
          <w:p w14:paraId="6503FE72" w14:textId="2D96E6BA" w:rsidR="00472B4F" w:rsidRPr="00472B4F" w:rsidRDefault="00BE42D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 на услуги</w:t>
            </w:r>
          </w:p>
        </w:tc>
        <w:tc>
          <w:tcPr>
            <w:tcW w:w="0" w:type="auto"/>
            <w:hideMark/>
          </w:tcPr>
          <w:p w14:paraId="65455878" w14:textId="7CACB676" w:rsidR="00472B4F" w:rsidRPr="00472B4F" w:rsidRDefault="00472B4F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472B4F" w:rsidRPr="00472B4F" w14:paraId="322D5731" w14:textId="77777777" w:rsidTr="00472B4F">
        <w:tc>
          <w:tcPr>
            <w:tcW w:w="0" w:type="auto"/>
            <w:hideMark/>
          </w:tcPr>
          <w:p w14:paraId="6741C285" w14:textId="4B489421" w:rsidR="00472B4F" w:rsidRPr="00472B4F" w:rsidRDefault="00BE42DA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 магазины</w:t>
            </w:r>
          </w:p>
        </w:tc>
        <w:tc>
          <w:tcPr>
            <w:tcW w:w="0" w:type="auto"/>
            <w:hideMark/>
          </w:tcPr>
          <w:p w14:paraId="60D04D2B" w14:textId="08E0C462" w:rsidR="00472B4F" w:rsidRPr="00472B4F" w:rsidRDefault="00472B4F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</w:tr>
      <w:tr w:rsidR="00472B4F" w:rsidRPr="00472B4F" w14:paraId="5C541498" w14:textId="77777777" w:rsidTr="00472B4F">
        <w:tc>
          <w:tcPr>
            <w:tcW w:w="0" w:type="auto"/>
            <w:hideMark/>
          </w:tcPr>
          <w:p w14:paraId="1076D436" w14:textId="5F1517F1" w:rsidR="00472B4F" w:rsidRPr="00472B4F" w:rsidRDefault="00970BAD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0" w:type="auto"/>
            <w:hideMark/>
          </w:tcPr>
          <w:p w14:paraId="39B7D430" w14:textId="31DA8C4A" w:rsidR="00472B4F" w:rsidRPr="00472B4F" w:rsidRDefault="00472B4F" w:rsidP="00E4456F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</w:tr>
      <w:tr w:rsidR="00472B4F" w:rsidRPr="00472B4F" w14:paraId="25703E63" w14:textId="77777777" w:rsidTr="00472B4F">
        <w:tc>
          <w:tcPr>
            <w:tcW w:w="0" w:type="auto"/>
            <w:hideMark/>
          </w:tcPr>
          <w:p w14:paraId="20A6FF49" w14:textId="77777777" w:rsidR="00472B4F" w:rsidRPr="00472B4F" w:rsidRDefault="00472B4F" w:rsidP="00E4456F">
            <w:pPr>
              <w:ind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Total </w:t>
            </w:r>
            <w:proofErr w:type="spellStart"/>
            <w:r w:rsidRPr="00472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Revenue</w:t>
            </w:r>
            <w:proofErr w:type="spellEnd"/>
          </w:p>
        </w:tc>
        <w:tc>
          <w:tcPr>
            <w:tcW w:w="0" w:type="auto"/>
            <w:hideMark/>
          </w:tcPr>
          <w:p w14:paraId="419C54DB" w14:textId="4BFB5E74" w:rsidR="00472B4F" w:rsidRPr="00472B4F" w:rsidRDefault="00472B4F" w:rsidP="00E4456F">
            <w:pPr>
              <w:ind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2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322 </w:t>
            </w:r>
          </w:p>
        </w:tc>
      </w:tr>
    </w:tbl>
    <w:p w14:paraId="4D224646" w14:textId="77777777" w:rsidR="00472B4F" w:rsidRPr="00E4456F" w:rsidRDefault="00472B4F" w:rsidP="00E4456F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4618D4" w14:textId="0B331A28" w:rsidR="0039648C" w:rsidRPr="002E5E36" w:rsidRDefault="00656C50" w:rsidP="00D7138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 доходов Амазон в 2021 г. </w:t>
      </w:r>
      <w:proofErr w:type="gramStart"/>
      <w:r w:rsidRPr="00D71388">
        <w:rPr>
          <w:rFonts w:ascii="Times New Roman" w:hAnsi="Times New Roman" w:cs="Times New Roman"/>
          <w:color w:val="000000" w:themeColor="text1"/>
          <w:sz w:val="24"/>
          <w:szCs w:val="24"/>
        </w:rPr>
        <w:t>от  сторонних</w:t>
      </w:r>
      <w:proofErr w:type="gramEnd"/>
      <w:r w:rsidRPr="00D7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поставщиков</w:t>
      </w:r>
      <w:r w:rsidR="001E301D" w:rsidRPr="00D7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Северной Америке</w:t>
      </w:r>
      <w:r w:rsidRPr="00D7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некоторым оценкам достиг 107,69 </w:t>
      </w:r>
      <w:proofErr w:type="spellStart"/>
      <w:r w:rsidRPr="00D71388">
        <w:rPr>
          <w:rFonts w:ascii="Times New Roman" w:hAnsi="Times New Roman" w:cs="Times New Roman"/>
          <w:color w:val="000000" w:themeColor="text1"/>
          <w:sz w:val="24"/>
          <w:szCs w:val="24"/>
        </w:rPr>
        <w:t>млрд.долл</w:t>
      </w:r>
      <w:proofErr w:type="spellEnd"/>
      <w:r w:rsidRPr="00D71388">
        <w:rPr>
          <w:rFonts w:ascii="Times New Roman" w:hAnsi="Times New Roman" w:cs="Times New Roman"/>
          <w:color w:val="000000" w:themeColor="text1"/>
          <w:sz w:val="24"/>
          <w:szCs w:val="24"/>
        </w:rPr>
        <w:t>. и составил 33</w:t>
      </w:r>
      <w:r w:rsidR="0010139D" w:rsidRPr="00D71388">
        <w:rPr>
          <w:rFonts w:ascii="Times New Roman" w:hAnsi="Times New Roman" w:cs="Times New Roman"/>
          <w:color w:val="000000" w:themeColor="text1"/>
          <w:sz w:val="24"/>
          <w:szCs w:val="24"/>
        </w:rPr>
        <w:t>,9%, хотя рост розничного бизнеса за этот период</w:t>
      </w:r>
      <w:r w:rsidR="003E3982" w:rsidRPr="00D7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</w:t>
      </w:r>
      <w:r w:rsidR="0010139D" w:rsidRPr="00D7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</w:t>
      </w:r>
      <w:r w:rsidR="001E301D" w:rsidRPr="00D71388">
        <w:rPr>
          <w:rFonts w:ascii="Times New Roman" w:hAnsi="Times New Roman" w:cs="Times New Roman"/>
          <w:color w:val="000000" w:themeColor="text1"/>
          <w:sz w:val="24"/>
          <w:szCs w:val="24"/>
        </w:rPr>
        <w:t>18,4</w:t>
      </w:r>
      <w:r w:rsidR="0010139D" w:rsidRPr="00D71388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10139D" w:rsidRPr="00D71388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footnoteReference w:id="13"/>
      </w:r>
      <w:r w:rsidR="0010139D" w:rsidRPr="00D71388">
        <w:rPr>
          <w:rFonts w:ascii="Times New Roman" w:hAnsi="Times New Roman" w:cs="Times New Roman"/>
          <w:color w:val="000000" w:themeColor="text1"/>
          <w:sz w:val="24"/>
          <w:szCs w:val="24"/>
        </w:rPr>
        <w:t>. Как видно</w:t>
      </w:r>
      <w:r w:rsidR="003E3982" w:rsidRPr="00D713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0139D" w:rsidRPr="00D7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именно маркетплейс –быстрорастущая и прибыльная часть бизнеса Амазон.</w:t>
      </w:r>
      <w:r w:rsidR="001E301D" w:rsidRPr="00D7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Подразделение</w:t>
      </w:r>
      <w:r w:rsidR="002E5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предоставляющее </w:t>
      </w:r>
      <w:r w:rsidR="002E5E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услуги</w:t>
      </w:r>
      <w:r w:rsidR="001E301D" w:rsidRPr="00D7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облачных вычислений </w:t>
      </w:r>
      <w:proofErr w:type="gramStart"/>
      <w:r w:rsidR="001E301D" w:rsidRPr="00D7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Amazon Web Services </w:t>
      </w:r>
      <w:proofErr w:type="gramEnd"/>
      <w:r w:rsidR="001E301D" w:rsidRPr="00D71388">
        <w:rPr>
          <w:rFonts w:ascii="Times New Roman" w:hAnsi="Times New Roman" w:cs="Times New Roman"/>
          <w:color w:val="000000" w:themeColor="text1"/>
          <w:sz w:val="24"/>
          <w:szCs w:val="24"/>
        </w:rPr>
        <w:t>также увеличило свою выручку на 37,1% до 62,20 миллиарда долларов, а операционную прибыль</w:t>
      </w:r>
      <w:r w:rsidR="00841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301D" w:rsidRPr="00D7138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41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301D" w:rsidRPr="00D71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37,0% до 18,53 миллиарда долларов.  в Северной Америке на долю AWS пришлось 74,5% операционной прибыли Amazon в 2021 </w:t>
      </w:r>
      <w:r w:rsidR="001E301D" w:rsidRPr="002E5E36">
        <w:rPr>
          <w:rFonts w:ascii="Times New Roman" w:hAnsi="Times New Roman" w:cs="Times New Roman"/>
          <w:color w:val="000000" w:themeColor="text1"/>
          <w:sz w:val="24"/>
          <w:szCs w:val="24"/>
        </w:rPr>
        <w:t>году по сравнению с 59,1% в 2020 году</w:t>
      </w:r>
      <w:r w:rsidR="00774DCD" w:rsidRPr="002E5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Доходы от рекламы за 2021 г. составили 31,16 </w:t>
      </w:r>
      <w:proofErr w:type="spellStart"/>
      <w:proofErr w:type="gramStart"/>
      <w:r w:rsidR="00774DCD" w:rsidRPr="002E5E36">
        <w:rPr>
          <w:rFonts w:ascii="Times New Roman" w:hAnsi="Times New Roman" w:cs="Times New Roman"/>
          <w:color w:val="000000" w:themeColor="text1"/>
          <w:sz w:val="24"/>
          <w:szCs w:val="24"/>
        </w:rPr>
        <w:t>млрд.долл</w:t>
      </w:r>
      <w:proofErr w:type="spellEnd"/>
      <w:proofErr w:type="gramEnd"/>
      <w:r w:rsidR="001E301D" w:rsidRPr="002E5E36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footnoteReference w:id="14"/>
      </w:r>
      <w:r w:rsidR="001E301D" w:rsidRPr="002E5E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4B9501" w14:textId="4AA008ED" w:rsidR="00D525FD" w:rsidRPr="002E5E36" w:rsidRDefault="00D525FD" w:rsidP="00E4456F">
      <w:pPr>
        <w:spacing w:after="0" w:line="240" w:lineRule="auto"/>
        <w:ind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B6EB44" w14:textId="74DD9E7B" w:rsidR="003D7FA2" w:rsidRDefault="00D525FD" w:rsidP="00E4456F">
      <w:pPr>
        <w:spacing w:after="0" w:line="240" w:lineRule="auto"/>
        <w:ind w:firstLine="425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D525FD">
        <w:rPr>
          <w:rFonts w:ascii="Times New Roman" w:hAnsi="Times New Roman" w:cs="Times New Roman"/>
          <w:b/>
          <w:bCs/>
          <w:color w:val="666666"/>
          <w:sz w:val="24"/>
          <w:szCs w:val="24"/>
        </w:rPr>
        <w:t>Список литературы</w:t>
      </w:r>
    </w:p>
    <w:p w14:paraId="7515CA8B" w14:textId="77777777" w:rsidR="00F906D3" w:rsidRDefault="00F906D3" w:rsidP="00E4456F">
      <w:pPr>
        <w:spacing w:after="0" w:line="240" w:lineRule="auto"/>
        <w:ind w:firstLine="425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p w14:paraId="648D59FB" w14:textId="5BAAD103" w:rsidR="008413B3" w:rsidRPr="00E03D83" w:rsidRDefault="00000000" w:rsidP="008413B3">
      <w:pPr>
        <w:pStyle w:val="1"/>
        <w:numPr>
          <w:ilvl w:val="0"/>
          <w:numId w:val="2"/>
        </w:numPr>
        <w:spacing w:before="0" w:line="240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4" w:history="1">
        <w:r w:rsidR="008413B3" w:rsidRPr="00E03D83">
          <w:rPr>
            <w:rFonts w:ascii="Times New Roman" w:hAnsi="Times New Roman" w:cs="Times New Roman"/>
            <w:i/>
            <w:iCs/>
            <w:color w:val="000000" w:themeColor="text1"/>
            <w:sz w:val="20"/>
            <w:szCs w:val="20"/>
            <w:lang w:val="en-US"/>
          </w:rPr>
          <w:t>Priya Anand</w:t>
        </w:r>
      </w:hyperlink>
      <w:r w:rsidR="008413B3" w:rsidRPr="00E03D8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: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Amazon a Money-Loser in Retail? Not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in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U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gramStart"/>
      <w:r w:rsidR="00F906D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27.09.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201</w:t>
      </w:r>
      <w:r w:rsidR="00F906D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:</w:t>
      </w:r>
      <w:proofErr w:type="gramEnd"/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// (электронный ресурс). 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URL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https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://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www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spellStart"/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theinformation</w:t>
      </w:r>
      <w:proofErr w:type="spellEnd"/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com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articles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amazon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money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loser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in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retail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not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in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u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</w:t>
      </w:r>
      <w:r w:rsidR="008413B3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(дата обращения 08.02.2022)</w:t>
      </w:r>
    </w:p>
    <w:p w14:paraId="240E9AFA" w14:textId="6D7E8835" w:rsidR="008413B3" w:rsidRPr="00E03D83" w:rsidRDefault="008413B3" w:rsidP="002025FF">
      <w:pPr>
        <w:pStyle w:val="1"/>
        <w:numPr>
          <w:ilvl w:val="0"/>
          <w:numId w:val="2"/>
        </w:numPr>
        <w:spacing w:before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3D8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Oliver Bossert and </w:t>
      </w:r>
      <w:proofErr w:type="spellStart"/>
      <w:r w:rsidRPr="00E03D8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Driek</w:t>
      </w:r>
      <w:proofErr w:type="spellEnd"/>
      <w:r w:rsidRPr="00E03D8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03D8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Desmet</w:t>
      </w:r>
      <w:proofErr w:type="spellEnd"/>
      <w:r w:rsidRPr="00E03D8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: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E03D83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val="en-US"/>
        </w:rPr>
        <w:t xml:space="preserve">The platform play: How to operate like a tech company. </w:t>
      </w:r>
      <w:r w:rsidRPr="00E03D83"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  <w:t xml:space="preserve">28.02.2019. 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// (электронный ресурс). 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URL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https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://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www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spellStart"/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mckinsey</w:t>
      </w:r>
      <w:proofErr w:type="spellEnd"/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com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business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functions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proofErr w:type="spellStart"/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mckinsey</w:t>
      </w:r>
      <w:proofErr w:type="spellEnd"/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digital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our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insights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platform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play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how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to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operate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like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tech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company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(дата обращения 08.02.2022)</w:t>
      </w:r>
    </w:p>
    <w:p w14:paraId="1A04668B" w14:textId="65D0EB63" w:rsidR="008413B3" w:rsidRPr="00E03D83" w:rsidRDefault="003D7FA2" w:rsidP="00F84878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3D8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Brant </w:t>
      </w:r>
      <w:proofErr w:type="gramStart"/>
      <w:r w:rsidRPr="00E03D8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Carson ,</w:t>
      </w:r>
      <w:proofErr w:type="gramEnd"/>
      <w:r w:rsidRPr="00E03D8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Abhishek Chakravarty, Kristy Koh , and </w:t>
      </w:r>
      <w:proofErr w:type="spellStart"/>
      <w:r w:rsidRPr="00E03D8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Renny</w:t>
      </w:r>
      <w:proofErr w:type="spellEnd"/>
      <w:r w:rsidRPr="00E03D8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Thomas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: Platform operating model for the AI bank of the future</w:t>
      </w:r>
      <w:r w:rsidR="00320D7E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. </w:t>
      </w:r>
      <w:r w:rsidR="00320D7E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18.05.2021 // (электронный ресурс). </w:t>
      </w:r>
      <w:r w:rsidR="00320D7E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URL</w:t>
      </w:r>
      <w:r w:rsidR="00320D7E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https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://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www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spellStart"/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mckinsey</w:t>
      </w:r>
      <w:proofErr w:type="spellEnd"/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com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industries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financial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services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our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insights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platform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operating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model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for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ai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bank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of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future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(дата обращения 08.02.2022)</w:t>
      </w:r>
    </w:p>
    <w:p w14:paraId="472CFCC1" w14:textId="178A3AAB" w:rsidR="008413B3" w:rsidRPr="00E03D83" w:rsidRDefault="008413B3" w:rsidP="008413B3">
      <w:pPr>
        <w:pStyle w:val="1"/>
        <w:numPr>
          <w:ilvl w:val="0"/>
          <w:numId w:val="2"/>
        </w:numPr>
        <w:spacing w:before="0" w:line="240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3D8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Don Davis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: Amazon’s North America revenue ticks up 18.4% in 2021, 03.02.2021 </w:t>
      </w:r>
      <w:proofErr w:type="gramStart"/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2015 :</w:t>
      </w:r>
      <w:proofErr w:type="gramEnd"/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// (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электронный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ресурс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). URL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https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://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www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spellStart"/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digitalcommerce</w:t>
      </w:r>
      <w:proofErr w:type="spellEnd"/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360.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com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article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amazon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sales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/ (дата обращения 08.02.2022)</w:t>
      </w:r>
    </w:p>
    <w:p w14:paraId="1513AC03" w14:textId="7A05AA5C" w:rsidR="00C52621" w:rsidRPr="00E03D83" w:rsidRDefault="00000000" w:rsidP="008413B3">
      <w:pPr>
        <w:pStyle w:val="1"/>
        <w:numPr>
          <w:ilvl w:val="0"/>
          <w:numId w:val="2"/>
        </w:numPr>
        <w:spacing w:before="0" w:line="240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5" w:tooltip="Posts by Nicholas L. Johnson" w:history="1">
        <w:r w:rsidR="00A4059F" w:rsidRPr="00E03D83">
          <w:rPr>
            <w:rFonts w:ascii="Times New Roman" w:hAnsi="Times New Roman" w:cs="Times New Roman"/>
            <w:i/>
            <w:iCs/>
            <w:color w:val="000000" w:themeColor="text1"/>
            <w:sz w:val="20"/>
            <w:szCs w:val="20"/>
            <w:lang w:val="en-US"/>
          </w:rPr>
          <w:t>Nicholas L. Johnson</w:t>
        </w:r>
      </w:hyperlink>
      <w:r w:rsidR="00A4059F" w:rsidRPr="00E03D8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: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Platform vs. Linear: Business Models 101: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// (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электронный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ресурс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). URL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4059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https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://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www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spellStart"/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applicoinc</w:t>
      </w:r>
      <w:proofErr w:type="spellEnd"/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com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blog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platform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vs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linear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business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models</w:t>
      </w:r>
      <w:r w:rsidR="00B909CF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-101/ (дата обращения 08.02.2022)</w:t>
      </w:r>
    </w:p>
    <w:p w14:paraId="509CA13D" w14:textId="3DDE8B26" w:rsidR="0077109E" w:rsidRPr="00E03D83" w:rsidRDefault="00000000" w:rsidP="008413B3">
      <w:pPr>
        <w:pStyle w:val="1"/>
        <w:numPr>
          <w:ilvl w:val="0"/>
          <w:numId w:val="2"/>
        </w:numPr>
        <w:spacing w:before="0" w:line="240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6" w:tooltip="Posts by Nicholas L. Johnson" w:history="1">
        <w:r w:rsidR="0077109E" w:rsidRPr="00E03D83">
          <w:rPr>
            <w:rFonts w:ascii="Times New Roman" w:hAnsi="Times New Roman" w:cs="Times New Roman"/>
            <w:i/>
            <w:iCs/>
            <w:color w:val="000000" w:themeColor="text1"/>
            <w:sz w:val="20"/>
            <w:szCs w:val="20"/>
            <w:lang w:val="en-US"/>
          </w:rPr>
          <w:t>Nicholas L. Johnson</w:t>
        </w:r>
      </w:hyperlink>
      <w:r w:rsidR="0077109E" w:rsidRPr="00E03D8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:</w:t>
      </w:r>
      <w:r w:rsidR="0077109E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 What are Network Effects</w:t>
      </w:r>
      <w:proofErr w:type="gramStart"/>
      <w:r w:rsidR="0077109E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? :</w:t>
      </w:r>
      <w:proofErr w:type="gramEnd"/>
      <w:r w:rsidR="0077109E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// (</w:t>
      </w:r>
      <w:r w:rsidR="0077109E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электронный</w:t>
      </w:r>
      <w:r w:rsidR="0077109E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77109E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ресурс</w:t>
      </w:r>
      <w:r w:rsidR="0077109E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). URL</w:t>
      </w:r>
      <w:r w:rsidR="0077109E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77109E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https</w:t>
      </w:r>
      <w:r w:rsidR="0077109E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://</w:t>
      </w:r>
      <w:r w:rsidR="0077109E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www</w:t>
      </w:r>
      <w:r w:rsidR="0077109E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spellStart"/>
      <w:r w:rsidR="0077109E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applicoinc</w:t>
      </w:r>
      <w:proofErr w:type="spellEnd"/>
      <w:r w:rsidR="0077109E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7109E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com</w:t>
      </w:r>
      <w:r w:rsidR="0077109E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77109E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blog</w:t>
      </w:r>
      <w:r w:rsidR="0077109E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77109E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network</w:t>
      </w:r>
      <w:r w:rsidR="0077109E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77109E"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effects</w:t>
      </w:r>
      <w:r w:rsidR="0077109E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/ (дата обращения 04.02.2022)</w:t>
      </w:r>
    </w:p>
    <w:p w14:paraId="37FCE007" w14:textId="4770C704" w:rsidR="008413B3" w:rsidRPr="00E03D83" w:rsidRDefault="008413B3" w:rsidP="008413B3">
      <w:pPr>
        <w:pStyle w:val="1"/>
        <w:numPr>
          <w:ilvl w:val="0"/>
          <w:numId w:val="2"/>
        </w:numPr>
        <w:spacing w:before="0" w:line="240" w:lineRule="auto"/>
        <w:ind w:left="0"/>
        <w:rPr>
          <w:color w:val="000000" w:themeColor="text1"/>
          <w:sz w:val="20"/>
          <w:szCs w:val="20"/>
        </w:rPr>
      </w:pPr>
      <w:r w:rsidRPr="00E03D8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Eamonn Kelly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Introduction: Business ecosystems come of age </w:t>
      </w:r>
      <w:proofErr w:type="gramStart"/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16.04.2015 :</w:t>
      </w:r>
      <w:proofErr w:type="gramEnd"/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// (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электронный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ресурс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). URL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https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://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www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proofErr w:type="spellStart"/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deloitte</w:t>
      </w:r>
      <w:proofErr w:type="spellEnd"/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com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us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proofErr w:type="spellStart"/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en</w:t>
      </w:r>
      <w:proofErr w:type="spellEnd"/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insights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focus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business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trends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/2015/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business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ecosystems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come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of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age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business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trends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html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(дата обращения 08.02.2022)</w:t>
      </w:r>
    </w:p>
    <w:p w14:paraId="6974795A" w14:textId="4472532A" w:rsidR="00C52621" w:rsidRPr="00E03D83" w:rsidRDefault="00C52621" w:rsidP="008413B3">
      <w:pPr>
        <w:pStyle w:val="1"/>
        <w:numPr>
          <w:ilvl w:val="0"/>
          <w:numId w:val="2"/>
        </w:numPr>
        <w:spacing w:before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03D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РБК: </w:t>
      </w:r>
      <w:r w:rsidRPr="00C526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Что такое бизнес-экосистемы и зачем они </w:t>
      </w:r>
      <w:proofErr w:type="gramStart"/>
      <w:r w:rsidRPr="00C526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нужны</w:t>
      </w:r>
      <w:r w:rsidRPr="00E03D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proofErr w:type="gramEnd"/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// (электронный ресурс). 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URL</w:t>
      </w:r>
      <w:r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Pr="00C526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https://trends.rbc.ru/trends/innovation/6087e5899a7947ed35fdbbf3</w:t>
      </w:r>
      <w:r w:rsidR="002E684D" w:rsidRPr="00E03D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2E684D" w:rsidRPr="00E03D83">
        <w:rPr>
          <w:rFonts w:ascii="Times New Roman" w:hAnsi="Times New Roman" w:cs="Times New Roman"/>
          <w:color w:val="000000" w:themeColor="text1"/>
          <w:sz w:val="20"/>
          <w:szCs w:val="20"/>
        </w:rPr>
        <w:t>(дата обращения 08.02.2022)</w:t>
      </w:r>
    </w:p>
    <w:p w14:paraId="0ACBA074" w14:textId="14DBDA45" w:rsidR="00970BAD" w:rsidRPr="00E03D83" w:rsidRDefault="00970BAD" w:rsidP="00970BAD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20EDC6" w14:textId="40D72B6D" w:rsidR="00970BAD" w:rsidRPr="00970BAD" w:rsidRDefault="00970BAD" w:rsidP="00970B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424172" w14:textId="5A7B7C3E" w:rsidR="00F176A9" w:rsidRPr="00970BAD" w:rsidRDefault="00F176A9" w:rsidP="00F176A9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14:paraId="721CF2F7" w14:textId="77777777" w:rsidR="00F176A9" w:rsidRPr="00970BAD" w:rsidRDefault="00F176A9" w:rsidP="00F176A9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14:paraId="506710DE" w14:textId="3C109A8B" w:rsidR="00C52621" w:rsidRPr="00970BAD" w:rsidRDefault="00C52621" w:rsidP="002E684D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9893B3" w14:textId="77777777" w:rsidR="00C52621" w:rsidRPr="00C52621" w:rsidRDefault="00C52621" w:rsidP="00C52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A950A" w14:textId="77777777" w:rsidR="00A4059F" w:rsidRPr="00970BAD" w:rsidRDefault="00A4059F" w:rsidP="00A4059F"/>
    <w:p w14:paraId="3982649B" w14:textId="00A935D6" w:rsidR="00A4059F" w:rsidRPr="00970BAD" w:rsidRDefault="00A4059F" w:rsidP="00320D7E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sectPr w:rsidR="00A4059F" w:rsidRPr="0097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4B9B" w14:textId="77777777" w:rsidR="00DD6B53" w:rsidRDefault="00DD6B53" w:rsidP="008E1510">
      <w:pPr>
        <w:spacing w:after="0" w:line="240" w:lineRule="auto"/>
      </w:pPr>
      <w:r>
        <w:separator/>
      </w:r>
    </w:p>
  </w:endnote>
  <w:endnote w:type="continuationSeparator" w:id="0">
    <w:p w14:paraId="3D90A445" w14:textId="77777777" w:rsidR="00DD6B53" w:rsidRDefault="00DD6B53" w:rsidP="008E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1564" w14:textId="77777777" w:rsidR="00DD6B53" w:rsidRDefault="00DD6B53" w:rsidP="008E1510">
      <w:pPr>
        <w:spacing w:after="0" w:line="240" w:lineRule="auto"/>
      </w:pPr>
      <w:r>
        <w:separator/>
      </w:r>
    </w:p>
  </w:footnote>
  <w:footnote w:type="continuationSeparator" w:id="0">
    <w:p w14:paraId="7C7A38BF" w14:textId="77777777" w:rsidR="00DD6B53" w:rsidRDefault="00DD6B53" w:rsidP="008E1510">
      <w:pPr>
        <w:spacing w:after="0" w:line="240" w:lineRule="auto"/>
      </w:pPr>
      <w:r>
        <w:continuationSeparator/>
      </w:r>
    </w:p>
  </w:footnote>
  <w:footnote w:id="1">
    <w:p w14:paraId="411143AB" w14:textId="039DA951" w:rsidR="008E1510" w:rsidRPr="005663A2" w:rsidRDefault="008E1510" w:rsidP="008E1510">
      <w:pPr>
        <w:pStyle w:val="a3"/>
      </w:pPr>
      <w:r>
        <w:rPr>
          <w:rStyle w:val="a5"/>
        </w:rPr>
        <w:footnoteRef/>
      </w:r>
      <w:r w:rsidRPr="005663A2">
        <w:t xml:space="preserve"> </w:t>
      </w:r>
      <w:hyperlink r:id="rId1" w:history="1">
        <w:r w:rsidR="00032D08" w:rsidRPr="00867D49">
          <w:rPr>
            <w:rStyle w:val="a6"/>
          </w:rPr>
          <w:t>https://www.mckinsey.com/industries/financial-services/our-insights/platform-operating-model-for-the-ai-bank-of-the-future</w:t>
        </w:r>
      </w:hyperlink>
      <w:r w:rsidR="00032D08">
        <w:t xml:space="preserve"> </w:t>
      </w:r>
      <w:r w:rsidR="00032D0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 xml:space="preserve">(дата </w:t>
      </w:r>
      <w:r w:rsidR="00032D08" w:rsidRPr="00D7138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>обращения 04.02.2022)</w:t>
      </w:r>
    </w:p>
  </w:footnote>
  <w:footnote w:id="2">
    <w:p w14:paraId="4E5DD4DB" w14:textId="64619931" w:rsidR="008E1510" w:rsidRPr="00FB2869" w:rsidRDefault="008E1510" w:rsidP="008E1510">
      <w:pPr>
        <w:pStyle w:val="a3"/>
      </w:pPr>
      <w:r>
        <w:rPr>
          <w:rStyle w:val="a5"/>
        </w:rPr>
        <w:footnoteRef/>
      </w:r>
      <w:r w:rsidRPr="00FB2869">
        <w:t xml:space="preserve"> </w:t>
      </w:r>
      <w:hyperlink r:id="rId2" w:history="1">
        <w:r w:rsidR="00032D08" w:rsidRPr="00867D49">
          <w:rPr>
            <w:rStyle w:val="a6"/>
          </w:rPr>
          <w:t>https://www.mckinsey.com/business-functions/mckinsey-digital/our-insights/the-platform-play-how-to-operate-like-a-tech-company</w:t>
        </w:r>
      </w:hyperlink>
      <w:r w:rsidR="00032D08">
        <w:t xml:space="preserve"> </w:t>
      </w:r>
      <w:r w:rsidR="00032D0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 xml:space="preserve">(дата </w:t>
      </w:r>
      <w:r w:rsidR="00032D08" w:rsidRPr="00D7138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>обращения 04.02.2022)</w:t>
      </w:r>
    </w:p>
  </w:footnote>
  <w:footnote w:id="3">
    <w:p w14:paraId="00BBB851" w14:textId="2EBB7145" w:rsidR="008E1510" w:rsidRPr="00B4367F" w:rsidRDefault="008E1510" w:rsidP="008E1510">
      <w:pPr>
        <w:pStyle w:val="a3"/>
      </w:pPr>
      <w:r>
        <w:rPr>
          <w:rStyle w:val="a5"/>
        </w:rPr>
        <w:footnoteRef/>
      </w:r>
      <w:r w:rsidRPr="00B4367F">
        <w:t xml:space="preserve"> </w:t>
      </w:r>
      <w:hyperlink r:id="rId3" w:history="1">
        <w:r w:rsidR="00032D08" w:rsidRPr="00867D49">
          <w:rPr>
            <w:rStyle w:val="a6"/>
          </w:rPr>
          <w:t>https://www.applicoinc.com/blog/platform-vs-linear-business-models-101/</w:t>
        </w:r>
      </w:hyperlink>
      <w:r w:rsidR="00032D08">
        <w:t xml:space="preserve"> </w:t>
      </w:r>
      <w:r w:rsidR="00032D0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 xml:space="preserve">(дата </w:t>
      </w:r>
      <w:r w:rsidR="00032D08" w:rsidRPr="00D7138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>обращения 04.02.2022)</w:t>
      </w:r>
    </w:p>
  </w:footnote>
  <w:footnote w:id="4">
    <w:p w14:paraId="035C7419" w14:textId="319B0DAE" w:rsidR="008E1510" w:rsidRPr="00D71388" w:rsidRDefault="008E1510" w:rsidP="00D71388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71388">
        <w:rPr>
          <w:rStyle w:val="a5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D71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4" w:history="1">
        <w:r w:rsidR="00D71388" w:rsidRPr="00D71388">
          <w:rPr>
            <w:rStyle w:val="a6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https://trends.rbc.ru/trends/innovation/6087e5899a7947ed35fdbbf3</w:t>
        </w:r>
      </w:hyperlink>
      <w:r w:rsidR="00D71388" w:rsidRPr="00D71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D71388" w:rsidRPr="00D71388">
        <w:rPr>
          <w:rFonts w:ascii="Times New Roman" w:hAnsi="Times New Roman" w:cs="Times New Roman"/>
          <w:color w:val="000000" w:themeColor="text1"/>
          <w:sz w:val="20"/>
          <w:szCs w:val="20"/>
        </w:rPr>
        <w:t>(дата обращения 08.02.2022)</w:t>
      </w:r>
    </w:p>
  </w:footnote>
  <w:footnote w:id="5">
    <w:p w14:paraId="0CDEA193" w14:textId="5E9D080C" w:rsidR="008E1510" w:rsidRPr="00D71388" w:rsidRDefault="008E1510" w:rsidP="00D71388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71388">
        <w:rPr>
          <w:rStyle w:val="a5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D71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5" w:history="1">
        <w:r w:rsidR="00D71388" w:rsidRPr="00D71388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https://www2.deloitte.com/us/en/insights/focus/business-trends/2015/business-ecosystems-come-of-age-business-trends.html</w:t>
        </w:r>
      </w:hyperlink>
      <w:r w:rsidR="00D71388" w:rsidRPr="00D71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(дата обращения 08.02.2022)</w:t>
      </w:r>
      <w:r w:rsidR="00D71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</w:footnote>
  <w:footnote w:id="6">
    <w:p w14:paraId="53E94A9C" w14:textId="77777777" w:rsidR="008E1510" w:rsidRPr="00D71388" w:rsidRDefault="008E1510" w:rsidP="00D71388">
      <w:pPr>
        <w:pStyle w:val="a3"/>
        <w:rPr>
          <w:rFonts w:ascii="Times New Roman" w:hAnsi="Times New Roman" w:cs="Times New Roman"/>
          <w:color w:val="000000" w:themeColor="text1"/>
        </w:rPr>
      </w:pPr>
      <w:r w:rsidRPr="00D71388">
        <w:rPr>
          <w:rStyle w:val="a5"/>
          <w:rFonts w:ascii="Times New Roman" w:hAnsi="Times New Roman" w:cs="Times New Roman"/>
          <w:color w:val="000000" w:themeColor="text1"/>
        </w:rPr>
        <w:footnoteRef/>
      </w:r>
      <w:r w:rsidRPr="00D71388">
        <w:rPr>
          <w:rFonts w:ascii="Times New Roman" w:hAnsi="Times New Roman" w:cs="Times New Roman"/>
          <w:color w:val="000000" w:themeColor="text1"/>
        </w:rPr>
        <w:t xml:space="preserve"> Там же</w:t>
      </w:r>
    </w:p>
  </w:footnote>
  <w:footnote w:id="7">
    <w:p w14:paraId="3D350DB0" w14:textId="77777777" w:rsidR="00D71388" w:rsidRPr="00D71388" w:rsidRDefault="008E1510" w:rsidP="00D71388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71388">
        <w:rPr>
          <w:rStyle w:val="a5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D71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6" w:history="1">
        <w:r w:rsidR="00D71388" w:rsidRPr="00D71388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https://www.mckinsey.com/business-functions/mckinsey-digital/our-insights/the-platform-play-how-to-operate-like-a-tech-company</w:t>
        </w:r>
      </w:hyperlink>
      <w:r w:rsidR="00D71388" w:rsidRPr="00D71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(дата обращения 08.02.2022)</w:t>
      </w:r>
    </w:p>
    <w:p w14:paraId="37E02414" w14:textId="375ADAA7" w:rsidR="008E1510" w:rsidRPr="00FB2869" w:rsidRDefault="008E1510" w:rsidP="008E1510">
      <w:pPr>
        <w:pStyle w:val="a3"/>
      </w:pPr>
    </w:p>
  </w:footnote>
  <w:footnote w:id="8">
    <w:p w14:paraId="36D2718F" w14:textId="07116326" w:rsidR="00036974" w:rsidRPr="00D71388" w:rsidRDefault="00036974">
      <w:pPr>
        <w:pStyle w:val="a3"/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Style w:val="a5"/>
        </w:rPr>
        <w:footnoteRef/>
      </w:r>
      <w:r>
        <w:t xml:space="preserve"> </w:t>
      </w:r>
      <w:hyperlink r:id="rId7" w:history="1">
        <w:r w:rsidR="00A93911" w:rsidRPr="00D71388">
          <w:rPr>
            <w:rStyle w:val="a6"/>
            <w:rFonts w:ascii="Times New Roman" w:eastAsia="Times New Roman" w:hAnsi="Times New Roman" w:cs="Times New Roman"/>
            <w:color w:val="000000" w:themeColor="text1"/>
            <w:lang w:eastAsia="ru-RU"/>
          </w:rPr>
          <w:t>https://ecomhub.ru/infoline-poschital-rezultaty-polugodiya-2021-v-rossijskom-egrocery/</w:t>
        </w:r>
      </w:hyperlink>
      <w:r w:rsidR="00A93911" w:rsidRPr="00D7138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(дата</w:t>
      </w:r>
      <w:r w:rsidR="00D7138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обращения 04.02.2022)</w:t>
      </w:r>
    </w:p>
  </w:footnote>
  <w:footnote w:id="9">
    <w:p w14:paraId="74E8C6A3" w14:textId="3E792BD4" w:rsidR="008E1510" w:rsidRPr="00D71388" w:rsidRDefault="008E1510" w:rsidP="008E1510">
      <w:pPr>
        <w:pStyle w:val="a3"/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Style w:val="a5"/>
        </w:rPr>
        <w:footnoteRef/>
      </w:r>
      <w:r>
        <w:t xml:space="preserve"> </w:t>
      </w:r>
      <w:hyperlink r:id="rId8" w:tgtFrame="_blank" w:history="1">
        <w:r w:rsidRPr="00D71388">
          <w:rPr>
            <w:rStyle w:val="a6"/>
            <w:rFonts w:ascii="Times New Roman" w:eastAsia="Times New Roman" w:hAnsi="Times New Roman" w:cs="Times New Roman"/>
            <w:color w:val="000000" w:themeColor="text1"/>
            <w:lang w:eastAsia="ru-RU"/>
          </w:rPr>
          <w:t>https://www.applicoinc.com/blog/network-effects/</w:t>
        </w:r>
      </w:hyperlink>
      <w:r w:rsidR="00A93911" w:rsidRPr="00D7138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906D3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r w:rsidR="00032D0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 xml:space="preserve">дата </w:t>
      </w:r>
      <w:r w:rsidR="00A93911" w:rsidRPr="00D7138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>обращения 04.02.2022)</w:t>
      </w:r>
    </w:p>
  </w:footnote>
  <w:footnote w:id="10">
    <w:p w14:paraId="211942EB" w14:textId="33B42972" w:rsidR="008E1510" w:rsidRPr="00D71388" w:rsidRDefault="008E1510" w:rsidP="008E1510">
      <w:pPr>
        <w:pStyle w:val="a3"/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D7138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данным сайта </w:t>
      </w:r>
      <w:r w:rsidR="00280280" w:rsidRPr="00D7138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>https://companiesmarketcap.com/</w:t>
      </w:r>
      <w:r w:rsidRPr="00D7138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(Дата обращения 0</w:t>
      </w:r>
      <w:r w:rsidR="00280280" w:rsidRPr="00D7138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D7138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>.0</w:t>
      </w:r>
      <w:r w:rsidR="00280280" w:rsidRPr="00D7138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D7138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>.2021)</w:t>
      </w:r>
    </w:p>
  </w:footnote>
  <w:footnote w:id="11">
    <w:p w14:paraId="1E28104E" w14:textId="3BAABA18" w:rsidR="00472B4F" w:rsidRPr="00D71388" w:rsidRDefault="00472B4F">
      <w:pPr>
        <w:pStyle w:val="a3"/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388">
        <w:rPr>
          <w:rStyle w:val="a6"/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footnoteRef/>
      </w:r>
      <w:r w:rsidRPr="00D7138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hyperlink r:id="rId9" w:history="1">
        <w:r w:rsidR="00032D08" w:rsidRPr="00867D49">
          <w:rPr>
            <w:rStyle w:val="a6"/>
            <w:rFonts w:ascii="Times New Roman" w:eastAsia="Times New Roman" w:hAnsi="Times New Roman" w:cs="Times New Roman"/>
            <w:lang w:eastAsia="ru-RU"/>
          </w:rPr>
          <w:t>https://www.theinformation.com/articles/amazon-a-money-loser-in-retail-not-in-the-u-s</w:t>
        </w:r>
      </w:hyperlink>
      <w:r w:rsidR="00032D0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(дата </w:t>
      </w:r>
      <w:r w:rsidR="00032D08" w:rsidRPr="00D7138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>обращения 04.02.2022)</w:t>
      </w:r>
    </w:p>
  </w:footnote>
  <w:footnote w:id="12">
    <w:p w14:paraId="63B1AD34" w14:textId="3892EFE3" w:rsidR="00472B4F" w:rsidRPr="00D71388" w:rsidRDefault="00472B4F">
      <w:pPr>
        <w:pStyle w:val="a3"/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388">
        <w:rPr>
          <w:rStyle w:val="a6"/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footnoteRef/>
      </w:r>
      <w:r w:rsidRPr="00D71388">
        <w:rPr>
          <w:rStyle w:val="a6"/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 xml:space="preserve"> </w:t>
      </w:r>
      <w:hyperlink r:id="rId10" w:history="1">
        <w:r w:rsidR="00032D08" w:rsidRPr="00867D49">
          <w:rPr>
            <w:rStyle w:val="a6"/>
            <w:rFonts w:ascii="Times New Roman" w:eastAsia="Times New Roman" w:hAnsi="Times New Roman" w:cs="Times New Roman"/>
            <w:lang w:eastAsia="ru-RU"/>
          </w:rPr>
          <w:t>https://www.visualcapitalist.com/amazon-revenue-model-2020/</w:t>
        </w:r>
      </w:hyperlink>
      <w:r w:rsidR="00032D0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(дата </w:t>
      </w:r>
      <w:r w:rsidR="00032D08" w:rsidRPr="00D7138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>обращения 04.02.2022)</w:t>
      </w:r>
    </w:p>
  </w:footnote>
  <w:footnote w:id="13">
    <w:p w14:paraId="0D336352" w14:textId="7494A709" w:rsidR="0010139D" w:rsidRPr="00D71388" w:rsidRDefault="0010139D">
      <w:pPr>
        <w:pStyle w:val="a3"/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1388">
        <w:rPr>
          <w:rStyle w:val="a6"/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footnoteRef/>
      </w:r>
      <w:r w:rsidRPr="00D7138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hyperlink r:id="rId11" w:history="1">
        <w:r w:rsidR="00032D08" w:rsidRPr="00867D49">
          <w:rPr>
            <w:rStyle w:val="a6"/>
            <w:rFonts w:ascii="Times New Roman" w:eastAsia="Times New Roman" w:hAnsi="Times New Roman" w:cs="Times New Roman"/>
            <w:lang w:eastAsia="ru-RU"/>
          </w:rPr>
          <w:t>https://www.digitalcommerce360.com/article/amazon-sales/</w:t>
        </w:r>
      </w:hyperlink>
      <w:r w:rsidR="00032D0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(дата </w:t>
      </w:r>
      <w:r w:rsidR="00032D08" w:rsidRPr="00D71388">
        <w:rPr>
          <w:rStyle w:val="a6"/>
          <w:rFonts w:ascii="Times New Roman" w:eastAsia="Times New Roman" w:hAnsi="Times New Roman" w:cs="Times New Roman"/>
          <w:color w:val="000000" w:themeColor="text1"/>
          <w:lang w:eastAsia="ru-RU"/>
        </w:rPr>
        <w:t>обращения 04.02.2022)</w:t>
      </w:r>
    </w:p>
  </w:footnote>
  <w:footnote w:id="14">
    <w:p w14:paraId="7B19316D" w14:textId="4BEF5071" w:rsidR="001E301D" w:rsidRDefault="001E301D">
      <w:pPr>
        <w:pStyle w:val="a3"/>
      </w:pPr>
      <w:r>
        <w:rPr>
          <w:rStyle w:val="a5"/>
        </w:rPr>
        <w:footnoteRef/>
      </w:r>
      <w:r>
        <w:t xml:space="preserve"> Там же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F73BB"/>
    <w:multiLevelType w:val="hybridMultilevel"/>
    <w:tmpl w:val="1A6C043A"/>
    <w:lvl w:ilvl="0" w:tplc="932A5F5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15517ED"/>
    <w:multiLevelType w:val="hybridMultilevel"/>
    <w:tmpl w:val="C4464532"/>
    <w:lvl w:ilvl="0" w:tplc="DF7AF0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259669">
    <w:abstractNumId w:val="0"/>
  </w:num>
  <w:num w:numId="2" w16cid:durableId="68644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10"/>
    <w:rsid w:val="00032D08"/>
    <w:rsid w:val="00036974"/>
    <w:rsid w:val="000B39C6"/>
    <w:rsid w:val="000E2261"/>
    <w:rsid w:val="0010139D"/>
    <w:rsid w:val="001E301D"/>
    <w:rsid w:val="00280280"/>
    <w:rsid w:val="002E5E36"/>
    <w:rsid w:val="002E684D"/>
    <w:rsid w:val="00320D7E"/>
    <w:rsid w:val="0039648C"/>
    <w:rsid w:val="003D7FA2"/>
    <w:rsid w:val="003E3982"/>
    <w:rsid w:val="003F7A04"/>
    <w:rsid w:val="00466030"/>
    <w:rsid w:val="00472B4F"/>
    <w:rsid w:val="004E10A0"/>
    <w:rsid w:val="005443FA"/>
    <w:rsid w:val="005E643A"/>
    <w:rsid w:val="00656C50"/>
    <w:rsid w:val="006C042A"/>
    <w:rsid w:val="0077109E"/>
    <w:rsid w:val="00774DCD"/>
    <w:rsid w:val="00832DFC"/>
    <w:rsid w:val="008413B3"/>
    <w:rsid w:val="008642CD"/>
    <w:rsid w:val="008E1510"/>
    <w:rsid w:val="008E4A07"/>
    <w:rsid w:val="00970BAD"/>
    <w:rsid w:val="009A3D83"/>
    <w:rsid w:val="009D552E"/>
    <w:rsid w:val="009F30F8"/>
    <w:rsid w:val="00A308A6"/>
    <w:rsid w:val="00A4059F"/>
    <w:rsid w:val="00A93911"/>
    <w:rsid w:val="00B909CF"/>
    <w:rsid w:val="00BE42DA"/>
    <w:rsid w:val="00C42148"/>
    <w:rsid w:val="00C52621"/>
    <w:rsid w:val="00CE6FFF"/>
    <w:rsid w:val="00D525FD"/>
    <w:rsid w:val="00D71388"/>
    <w:rsid w:val="00DD6B53"/>
    <w:rsid w:val="00DF0D57"/>
    <w:rsid w:val="00E030A9"/>
    <w:rsid w:val="00E03D83"/>
    <w:rsid w:val="00E15BAC"/>
    <w:rsid w:val="00E4456F"/>
    <w:rsid w:val="00E963B1"/>
    <w:rsid w:val="00EA660A"/>
    <w:rsid w:val="00F176A9"/>
    <w:rsid w:val="00F219B8"/>
    <w:rsid w:val="00F34C61"/>
    <w:rsid w:val="00F906D3"/>
    <w:rsid w:val="00FA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0A9D"/>
  <w15:chartTrackingRefBased/>
  <w15:docId w15:val="{09254F51-5346-49F9-B95B-7498D398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510"/>
  </w:style>
  <w:style w:type="paragraph" w:styleId="1">
    <w:name w:val="heading 1"/>
    <w:basedOn w:val="a"/>
    <w:next w:val="a"/>
    <w:link w:val="10"/>
    <w:uiPriority w:val="9"/>
    <w:qFormat/>
    <w:rsid w:val="00E445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5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E151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E151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E1510"/>
    <w:rPr>
      <w:vertAlign w:val="superscript"/>
    </w:rPr>
  </w:style>
  <w:style w:type="character" w:styleId="a6">
    <w:name w:val="Hyperlink"/>
    <w:basedOn w:val="a0"/>
    <w:uiPriority w:val="99"/>
    <w:unhideWhenUsed/>
    <w:rsid w:val="008E1510"/>
    <w:rPr>
      <w:color w:val="0563C1" w:themeColor="hyperlink"/>
      <w:u w:val="single"/>
    </w:rPr>
  </w:style>
  <w:style w:type="character" w:customStyle="1" w:styleId="apple-style-span">
    <w:name w:val="apple-style-span"/>
    <w:basedOn w:val="a0"/>
    <w:rsid w:val="008E1510"/>
  </w:style>
  <w:style w:type="table" w:styleId="a7">
    <w:name w:val="Table Grid"/>
    <w:basedOn w:val="a1"/>
    <w:uiPriority w:val="39"/>
    <w:rsid w:val="0054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A93911"/>
    <w:rPr>
      <w:color w:val="605E5C"/>
      <w:shd w:val="clear" w:color="auto" w:fill="E1DFDD"/>
    </w:rPr>
  </w:style>
  <w:style w:type="paragraph" w:customStyle="1" w:styleId="21">
    <w:name w:val="Стиль_2_Заголовок"/>
    <w:basedOn w:val="3"/>
    <w:next w:val="a"/>
    <w:rsid w:val="00E4456F"/>
    <w:pPr>
      <w:keepLines w:val="0"/>
      <w:spacing w:before="0" w:after="60" w:line="240" w:lineRule="auto"/>
    </w:pPr>
    <w:rPr>
      <w:rFonts w:ascii="Arial" w:eastAsia="Times New Roman" w:hAnsi="Arial" w:cs="Arial"/>
      <w:b/>
      <w:bCs/>
      <w:color w:val="auto"/>
      <w:sz w:val="26"/>
      <w:szCs w:val="26"/>
      <w:lang w:eastAsia="ru-RU"/>
    </w:rPr>
  </w:style>
  <w:style w:type="paragraph" w:customStyle="1" w:styleId="31">
    <w:name w:val="Стиль_3_Автор"/>
    <w:basedOn w:val="1"/>
    <w:next w:val="21"/>
    <w:rsid w:val="00E4456F"/>
    <w:pPr>
      <w:keepLines w:val="0"/>
      <w:spacing w:before="0" w:after="12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5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4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-author">
    <w:name w:val="ap-author"/>
    <w:basedOn w:val="a0"/>
    <w:rsid w:val="00A4059F"/>
  </w:style>
  <w:style w:type="character" w:customStyle="1" w:styleId="20">
    <w:name w:val="Заголовок 2 Знак"/>
    <w:basedOn w:val="a0"/>
    <w:link w:val="2"/>
    <w:uiPriority w:val="9"/>
    <w:semiHidden/>
    <w:rsid w:val="007710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841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0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08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91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7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6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03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epenkova@econ.msu.ru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dn.chiefmartec.com/wp-content/uploads/2018/04/martech_landscape-2018_ipaas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pplicoinc.com/author/njohns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newswire.com/news/research-and-marke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pplicoinc.com/author/njohnson/" TargetMode="External"/><Relationship Id="rId10" Type="http://schemas.openxmlformats.org/officeDocument/2006/relationships/hyperlink" Target="https://www.prnewswire.com/news/research-and-marke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epenkova@econ.msu.ru" TargetMode="External"/><Relationship Id="rId14" Type="http://schemas.openxmlformats.org/officeDocument/2006/relationships/hyperlink" Target="https://www.theinformation.com/reporters/priya-anand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plicoinc.com/blog/network-effects/" TargetMode="External"/><Relationship Id="rId3" Type="http://schemas.openxmlformats.org/officeDocument/2006/relationships/hyperlink" Target="https://www.applicoinc.com/blog/platform-vs-linear-business-models-101/" TargetMode="External"/><Relationship Id="rId7" Type="http://schemas.openxmlformats.org/officeDocument/2006/relationships/hyperlink" Target="https://ecomhub.ru/infoline-poschital-rezultaty-polugodiya-2021-v-rossijskom-egrocery/" TargetMode="External"/><Relationship Id="rId2" Type="http://schemas.openxmlformats.org/officeDocument/2006/relationships/hyperlink" Target="https://www.mckinsey.com/business-functions/mckinsey-digital/our-insights/the-platform-play-how-to-operate-like-a-tech-company" TargetMode="External"/><Relationship Id="rId1" Type="http://schemas.openxmlformats.org/officeDocument/2006/relationships/hyperlink" Target="https://www.mckinsey.com/industries/financial-services/our-insights/platform-operating-model-for-the-ai-bank-of-the-future" TargetMode="External"/><Relationship Id="rId6" Type="http://schemas.openxmlformats.org/officeDocument/2006/relationships/hyperlink" Target="https://www.mckinsey.com/business-functions/mckinsey-digital/our-insights/the-platform-play-how-to-operate-like-a-tech-company" TargetMode="External"/><Relationship Id="rId11" Type="http://schemas.openxmlformats.org/officeDocument/2006/relationships/hyperlink" Target="https://www.digitalcommerce360.com/article/amazon-sales/" TargetMode="External"/><Relationship Id="rId5" Type="http://schemas.openxmlformats.org/officeDocument/2006/relationships/hyperlink" Target="https://www2.deloitte.com/us/en/insights/focus/business-trends/2015/business-ecosystems-come-of-age-business-trends.html" TargetMode="External"/><Relationship Id="rId10" Type="http://schemas.openxmlformats.org/officeDocument/2006/relationships/hyperlink" Target="https://www.visualcapitalist.com/amazon-revenue-model-2020/" TargetMode="External"/><Relationship Id="rId4" Type="http://schemas.openxmlformats.org/officeDocument/2006/relationships/hyperlink" Target="https://trends.rbc.ru/trends/innovation/6087e5899a7947ed35fdbbf3" TargetMode="External"/><Relationship Id="rId9" Type="http://schemas.openxmlformats.org/officeDocument/2006/relationships/hyperlink" Target="https://www.theinformation.com/articles/amazon-a-money-loser-in-retail-not-in-the-u-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22B4-7D1E-4E23-94DF-381CF5CB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2023-02-13T07:35:00Z</dcterms:created>
  <dcterms:modified xsi:type="dcterms:W3CDTF">2023-02-13T07:35:00Z</dcterms:modified>
</cp:coreProperties>
</file>