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79" w:rsidRDefault="00515379">
      <w:pPr>
        <w:pStyle w:val="Heading"/>
        <w:spacing w:before="120" w:after="120"/>
      </w:pPr>
      <w:bookmarkStart w:id="0" w:name="_GoBack"/>
      <w:bookmarkEnd w:id="0"/>
      <w:proofErr w:type="gramStart"/>
      <w:r>
        <w:t>POSTER.</w:t>
      </w:r>
      <w:proofErr w:type="gramEnd"/>
    </w:p>
    <w:p w:rsidR="008634A7" w:rsidRDefault="008634A7" w:rsidP="008634A7">
      <w:pPr>
        <w:numPr>
          <w:ilvl w:val="0"/>
          <w:numId w:val="1"/>
        </w:numPr>
        <w:jc w:val="center"/>
        <w:rPr>
          <w:b/>
          <w:lang w:val="en-US"/>
        </w:rPr>
      </w:pPr>
      <w:r>
        <w:rPr>
          <w:b/>
          <w:lang w:val="en-US"/>
        </w:rPr>
        <w:t>Correlation of the Late Quaternary sediments of the Eastern Mediterranean and Ponto-Caspian basins</w:t>
      </w:r>
    </w:p>
    <w:p w:rsidR="00515379" w:rsidRDefault="008634A7">
      <w:pPr>
        <w:pStyle w:val="2"/>
        <w:suppressAutoHyphens/>
      </w:pPr>
      <w:r>
        <w:t>Sorokin, V</w:t>
      </w:r>
      <w:r>
        <w:rPr>
          <w:vertAlign w:val="superscript"/>
        </w:rPr>
        <w:t>1</w:t>
      </w:r>
      <w:r>
        <w:rPr>
          <w:i w:val="0"/>
        </w:rPr>
        <w:t xml:space="preserve">, </w:t>
      </w:r>
      <w:r w:rsidRPr="008634A7">
        <w:t>Yanina T</w:t>
      </w:r>
      <w:r>
        <w:rPr>
          <w:vertAlign w:val="superscript"/>
        </w:rPr>
        <w:t xml:space="preserve">2 </w:t>
      </w:r>
    </w:p>
    <w:p w:rsidR="00515379" w:rsidRDefault="008634A7">
      <w:pPr>
        <w:pStyle w:val="3"/>
        <w:suppressAutoHyphens/>
      </w:pPr>
      <w:r>
        <w:t>119991</w:t>
      </w:r>
      <w:r w:rsidR="003C65B5">
        <w:t>, Moscow, Leninsky Gory, 1, Moscow State University</w:t>
      </w:r>
      <w:r w:rsidR="00515379">
        <w:t xml:space="preserve"> </w:t>
      </w:r>
    </w:p>
    <w:p w:rsidR="00515379" w:rsidRPr="003C65B5" w:rsidRDefault="003C65B5">
      <w:pPr>
        <w:pStyle w:val="3"/>
        <w:suppressAutoHyphens/>
        <w:rPr>
          <w:i/>
          <w:vertAlign w:val="superscript"/>
        </w:rPr>
      </w:pPr>
      <w:hyperlink r:id="rId8" w:history="1">
        <w:r w:rsidRPr="001E79D1">
          <w:rPr>
            <w:rStyle w:val="a3"/>
            <w:i/>
            <w:vertAlign w:val="superscript"/>
          </w:rPr>
          <w:t>1</w:t>
        </w:r>
        <w:r w:rsidRPr="001E79D1">
          <w:rPr>
            <w:rStyle w:val="a3"/>
            <w:i/>
          </w:rPr>
          <w:t>sorokin@geol.msu.ru</w:t>
        </w:r>
      </w:hyperlink>
      <w:r>
        <w:rPr>
          <w:i/>
        </w:rPr>
        <w:t xml:space="preserve">, </w:t>
      </w:r>
      <w:r>
        <w:rPr>
          <w:i/>
          <w:vertAlign w:val="superscript"/>
        </w:rPr>
        <w:t>2</w:t>
      </w:r>
      <w:r>
        <w:rPr>
          <w:i/>
        </w:rPr>
        <w:t>didacna@mail.ru</w:t>
      </w:r>
    </w:p>
    <w:p w:rsidR="00515379" w:rsidRDefault="00515379">
      <w:pPr>
        <w:pStyle w:val="4"/>
        <w:suppressAutoHyphens/>
        <w:spacing w:before="360" w:after="360"/>
      </w:pPr>
      <w:r>
        <w:rPr>
          <w:lang w:val="en-GB"/>
        </w:rPr>
        <w:t xml:space="preserve">Keywords: </w:t>
      </w:r>
      <w:r w:rsidR="00484924">
        <w:rPr>
          <w:lang w:val="en-GB"/>
        </w:rPr>
        <w:t xml:space="preserve">Stratigraphy, paleogeography, marine deposits, </w:t>
      </w:r>
      <w:r w:rsidR="00BF4929">
        <w:rPr>
          <w:lang w:val="en-GB"/>
        </w:rPr>
        <w:t>radiocarbon dating</w:t>
      </w:r>
    </w:p>
    <w:p w:rsidR="004F772F" w:rsidRPr="00474265" w:rsidRDefault="004F772F" w:rsidP="004F772F">
      <w:pPr>
        <w:numPr>
          <w:ilvl w:val="0"/>
          <w:numId w:val="1"/>
        </w:numPr>
        <w:jc w:val="both"/>
        <w:rPr>
          <w:sz w:val="22"/>
          <w:szCs w:val="22"/>
          <w:lang w:val="en-US"/>
        </w:rPr>
      </w:pPr>
      <w:proofErr w:type="gramStart"/>
      <w:r w:rsidRPr="00474265">
        <w:rPr>
          <w:b/>
          <w:sz w:val="22"/>
          <w:szCs w:val="22"/>
          <w:lang w:val="en-US"/>
        </w:rPr>
        <w:t>Introduction.</w:t>
      </w:r>
      <w:proofErr w:type="gramEnd"/>
      <w:r w:rsidRPr="00474265">
        <w:rPr>
          <w:sz w:val="22"/>
          <w:szCs w:val="22"/>
          <w:lang w:val="en-US"/>
        </w:rPr>
        <w:t xml:space="preserve"> For modern deep-sea basins with restricted connection to the World ocean (Black, Caspian, Marmara, Aegean and Mediterranean seas), there is the problem of stratigraphic co</w:t>
      </w:r>
      <w:r w:rsidRPr="00474265">
        <w:rPr>
          <w:sz w:val="22"/>
          <w:szCs w:val="22"/>
          <w:lang w:val="en-US"/>
        </w:rPr>
        <w:t>r</w:t>
      </w:r>
      <w:r w:rsidRPr="00474265">
        <w:rPr>
          <w:sz w:val="22"/>
          <w:szCs w:val="22"/>
          <w:lang w:val="en-US"/>
        </w:rPr>
        <w:t>relation as shallow-water (shelf) and deep-water sections within seas and between them. It consists in the use of various paleontological groups of residues for sediments of shelf and deep-sea basins (mollusks, foraminifera, coccolithophorids, diatoms, pollen and spores, etc.) and lithostratigraphy. However, depending on the degree of isolation of the seas, which d</w:t>
      </w:r>
      <w:r w:rsidRPr="00474265">
        <w:rPr>
          <w:sz w:val="22"/>
          <w:szCs w:val="22"/>
          <w:lang w:val="en-US"/>
        </w:rPr>
        <w:t>e</w:t>
      </w:r>
      <w:r w:rsidRPr="00474265">
        <w:rPr>
          <w:sz w:val="22"/>
          <w:szCs w:val="22"/>
          <w:lang w:val="en-US"/>
        </w:rPr>
        <w:t>termines the salinity of water, the qualitative composition of fauna and flora in them are rad</w:t>
      </w:r>
      <w:r w:rsidRPr="00474265">
        <w:rPr>
          <w:sz w:val="22"/>
          <w:szCs w:val="22"/>
          <w:lang w:val="en-US"/>
        </w:rPr>
        <w:t>i</w:t>
      </w:r>
      <w:r w:rsidRPr="00474265">
        <w:rPr>
          <w:sz w:val="22"/>
          <w:szCs w:val="22"/>
          <w:lang w:val="en-US"/>
        </w:rPr>
        <w:t xml:space="preserve">cally different. Reliable correlation of the sections in these cases </w:t>
      </w:r>
      <w:proofErr w:type="gramStart"/>
      <w:r w:rsidRPr="00474265">
        <w:rPr>
          <w:sz w:val="22"/>
          <w:szCs w:val="22"/>
          <w:lang w:val="en-US"/>
        </w:rPr>
        <w:t>is based</w:t>
      </w:r>
      <w:proofErr w:type="gramEnd"/>
      <w:r w:rsidRPr="00474265">
        <w:rPr>
          <w:sz w:val="22"/>
          <w:szCs w:val="22"/>
          <w:lang w:val="en-US"/>
        </w:rPr>
        <w:t xml:space="preserve"> on very few defin</w:t>
      </w:r>
      <w:r w:rsidRPr="00474265">
        <w:rPr>
          <w:sz w:val="22"/>
          <w:szCs w:val="22"/>
          <w:lang w:val="en-US"/>
        </w:rPr>
        <w:t>i</w:t>
      </w:r>
      <w:r w:rsidRPr="00474265">
        <w:rPr>
          <w:sz w:val="22"/>
          <w:szCs w:val="22"/>
          <w:lang w:val="en-US"/>
        </w:rPr>
        <w:t>tions of absolute age.</w:t>
      </w:r>
    </w:p>
    <w:p w:rsidR="004F772F" w:rsidRPr="00474265" w:rsidRDefault="004F772F" w:rsidP="004F772F">
      <w:pPr>
        <w:numPr>
          <w:ilvl w:val="0"/>
          <w:numId w:val="1"/>
        </w:numPr>
        <w:jc w:val="both"/>
        <w:rPr>
          <w:sz w:val="22"/>
          <w:szCs w:val="22"/>
          <w:lang w:val="en-US"/>
        </w:rPr>
      </w:pPr>
      <w:r w:rsidRPr="00474265">
        <w:rPr>
          <w:sz w:val="22"/>
          <w:szCs w:val="22"/>
          <w:lang w:val="en-US"/>
        </w:rPr>
        <w:t>There are different points of view on the age of the stratigraphic units of the Upper Quaternary d</w:t>
      </w:r>
      <w:r w:rsidRPr="00474265">
        <w:rPr>
          <w:sz w:val="22"/>
          <w:szCs w:val="22"/>
          <w:lang w:val="en-US"/>
        </w:rPr>
        <w:t>e</w:t>
      </w:r>
      <w:r w:rsidRPr="00474265">
        <w:rPr>
          <w:sz w:val="22"/>
          <w:szCs w:val="22"/>
          <w:lang w:val="en-US"/>
        </w:rPr>
        <w:t>posits for the Mediterranean Sea, for the Black Sea and especially for the Caspian Sea. D</w:t>
      </w:r>
      <w:r w:rsidRPr="00474265">
        <w:rPr>
          <w:sz w:val="22"/>
          <w:szCs w:val="22"/>
          <w:lang w:val="en-US"/>
        </w:rPr>
        <w:t>e</w:t>
      </w:r>
      <w:r w:rsidRPr="00474265">
        <w:rPr>
          <w:sz w:val="22"/>
          <w:szCs w:val="22"/>
          <w:lang w:val="en-US"/>
        </w:rPr>
        <w:t>pending on the accepted points of view, a particular correlation of sections and their paleog</w:t>
      </w:r>
      <w:r w:rsidRPr="00474265">
        <w:rPr>
          <w:sz w:val="22"/>
          <w:szCs w:val="22"/>
          <w:lang w:val="en-US"/>
        </w:rPr>
        <w:t>e</w:t>
      </w:r>
      <w:r w:rsidRPr="00474265">
        <w:rPr>
          <w:sz w:val="22"/>
          <w:szCs w:val="22"/>
          <w:lang w:val="en-US"/>
        </w:rPr>
        <w:t xml:space="preserve">ography interpretation </w:t>
      </w:r>
      <w:proofErr w:type="gramStart"/>
      <w:r w:rsidRPr="00474265">
        <w:rPr>
          <w:sz w:val="22"/>
          <w:szCs w:val="22"/>
          <w:lang w:val="en-US"/>
        </w:rPr>
        <w:t>are carried out</w:t>
      </w:r>
      <w:proofErr w:type="gramEnd"/>
      <w:r w:rsidRPr="00474265">
        <w:rPr>
          <w:sz w:val="22"/>
          <w:szCs w:val="22"/>
          <w:lang w:val="en-US"/>
        </w:rPr>
        <w:t>. The reliable determination of radioisotope age of depo</w:t>
      </w:r>
      <w:r w:rsidRPr="00474265">
        <w:rPr>
          <w:sz w:val="22"/>
          <w:szCs w:val="22"/>
          <w:lang w:val="en-US"/>
        </w:rPr>
        <w:t>s</w:t>
      </w:r>
      <w:r w:rsidRPr="00474265">
        <w:rPr>
          <w:sz w:val="22"/>
          <w:szCs w:val="22"/>
          <w:lang w:val="en-US"/>
        </w:rPr>
        <w:t xml:space="preserve">its has a crucial importance, allowing us to synchronize age boundaries, which </w:t>
      </w:r>
      <w:proofErr w:type="gramStart"/>
      <w:r w:rsidRPr="00474265">
        <w:rPr>
          <w:sz w:val="22"/>
          <w:szCs w:val="22"/>
          <w:lang w:val="en-US"/>
        </w:rPr>
        <w:t>are selected</w:t>
      </w:r>
      <w:proofErr w:type="gramEnd"/>
      <w:r w:rsidRPr="00474265">
        <w:rPr>
          <w:sz w:val="22"/>
          <w:szCs w:val="22"/>
          <w:lang w:val="en-US"/>
        </w:rPr>
        <w:t xml:space="preserve"> by biostratigraphic and lithological methods.</w:t>
      </w:r>
    </w:p>
    <w:p w:rsidR="004F772F" w:rsidRPr="00474265" w:rsidRDefault="004F772F" w:rsidP="004F772F">
      <w:pPr>
        <w:numPr>
          <w:ilvl w:val="0"/>
          <w:numId w:val="1"/>
        </w:numPr>
        <w:jc w:val="both"/>
        <w:rPr>
          <w:sz w:val="22"/>
          <w:szCs w:val="22"/>
          <w:lang w:val="en-US"/>
        </w:rPr>
      </w:pPr>
      <w:proofErr w:type="gramStart"/>
      <w:r w:rsidRPr="00474265">
        <w:rPr>
          <w:b/>
          <w:sz w:val="22"/>
          <w:szCs w:val="22"/>
          <w:lang w:val="en-US"/>
        </w:rPr>
        <w:t>Stratigraphy.</w:t>
      </w:r>
      <w:proofErr w:type="gramEnd"/>
      <w:r w:rsidRPr="00474265">
        <w:rPr>
          <w:sz w:val="22"/>
          <w:szCs w:val="22"/>
          <w:lang w:val="en-US"/>
        </w:rPr>
        <w:t xml:space="preserve"> Upper Quaternary deposits are divided </w:t>
      </w:r>
      <w:proofErr w:type="gramStart"/>
      <w:r w:rsidRPr="00474265">
        <w:rPr>
          <w:sz w:val="22"/>
          <w:szCs w:val="22"/>
          <w:lang w:val="en-US"/>
        </w:rPr>
        <w:t>on the basis of</w:t>
      </w:r>
      <w:proofErr w:type="gramEnd"/>
      <w:r w:rsidRPr="00474265">
        <w:rPr>
          <w:sz w:val="22"/>
          <w:szCs w:val="22"/>
          <w:lang w:val="en-US"/>
        </w:rPr>
        <w:t xml:space="preserve"> alteration of complexes of residues, reflecting climatic variations. The applicability of different paleontological remains for the different facial conditions within and between various seas is distinguished, that is a</w:t>
      </w:r>
      <w:r w:rsidRPr="00474265">
        <w:rPr>
          <w:sz w:val="22"/>
          <w:szCs w:val="22"/>
          <w:lang w:val="en-US"/>
        </w:rPr>
        <w:t>s</w:t>
      </w:r>
      <w:r w:rsidRPr="00474265">
        <w:rPr>
          <w:sz w:val="22"/>
          <w:szCs w:val="22"/>
          <w:lang w:val="en-US"/>
        </w:rPr>
        <w:t xml:space="preserve">sociated with substantial changes in the salinity </w:t>
      </w:r>
      <w:proofErr w:type="gramStart"/>
      <w:r w:rsidRPr="00474265">
        <w:rPr>
          <w:sz w:val="22"/>
          <w:szCs w:val="22"/>
          <w:lang w:val="en-US"/>
        </w:rPr>
        <w:t>of  basin</w:t>
      </w:r>
      <w:proofErr w:type="gramEnd"/>
      <w:r w:rsidRPr="00474265">
        <w:rPr>
          <w:sz w:val="22"/>
          <w:szCs w:val="22"/>
          <w:lang w:val="en-US"/>
        </w:rPr>
        <w:t xml:space="preserve"> waters. Marking lithological hor</w:t>
      </w:r>
      <w:r w:rsidRPr="00474265">
        <w:rPr>
          <w:sz w:val="22"/>
          <w:szCs w:val="22"/>
          <w:lang w:val="en-US"/>
        </w:rPr>
        <w:t>i</w:t>
      </w:r>
      <w:r w:rsidRPr="00474265">
        <w:rPr>
          <w:sz w:val="22"/>
          <w:szCs w:val="22"/>
          <w:lang w:val="en-US"/>
        </w:rPr>
        <w:t>zons (sapropel, tephra, calcareous and diatomaceous layers) use for correlation in addition.</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In accordance with the purpose of the international project IGCP </w:t>
      </w:r>
      <w:proofErr w:type="gramStart"/>
      <w:r w:rsidRPr="00474265">
        <w:rPr>
          <w:sz w:val="22"/>
          <w:szCs w:val="22"/>
          <w:lang w:val="en-US"/>
        </w:rPr>
        <w:t>610</w:t>
      </w:r>
      <w:proofErr w:type="gramEnd"/>
      <w:r w:rsidRPr="00474265">
        <w:rPr>
          <w:sz w:val="22"/>
          <w:szCs w:val="22"/>
          <w:lang w:val="en-US"/>
        </w:rPr>
        <w:t xml:space="preserve"> we conducted a comparative stratigraphic analysis of the Upper Quaternary sediments of the above-mentioned intra-continental basins. The results of processing many tens of cores and boreholes from shelves, continental </w:t>
      </w:r>
      <w:proofErr w:type="gramStart"/>
      <w:r w:rsidRPr="00474265">
        <w:rPr>
          <w:sz w:val="22"/>
          <w:szCs w:val="22"/>
          <w:lang w:val="en-US"/>
        </w:rPr>
        <w:t>slopes</w:t>
      </w:r>
      <w:proofErr w:type="gramEnd"/>
      <w:r w:rsidRPr="00474265">
        <w:rPr>
          <w:sz w:val="22"/>
          <w:szCs w:val="22"/>
          <w:lang w:val="en-US"/>
        </w:rPr>
        <w:t xml:space="preserve"> and deep-water basins of the Eastern Mediterranean, Black Sea and North and Middle Caspian Sea are presented in our work.</w:t>
      </w:r>
    </w:p>
    <w:p w:rsidR="004F772F" w:rsidRPr="00474265" w:rsidRDefault="004F772F" w:rsidP="004F772F">
      <w:pPr>
        <w:numPr>
          <w:ilvl w:val="0"/>
          <w:numId w:val="1"/>
        </w:numPr>
        <w:jc w:val="both"/>
        <w:rPr>
          <w:sz w:val="22"/>
          <w:szCs w:val="22"/>
          <w:lang w:val="en-US"/>
        </w:rPr>
      </w:pPr>
      <w:proofErr w:type="gramStart"/>
      <w:r w:rsidRPr="00474265">
        <w:rPr>
          <w:b/>
          <w:i/>
          <w:sz w:val="22"/>
          <w:szCs w:val="22"/>
          <w:lang w:val="en-US"/>
        </w:rPr>
        <w:t>The Eastern Mediterranean</w:t>
      </w:r>
      <w:r w:rsidRPr="00474265">
        <w:rPr>
          <w:b/>
          <w:sz w:val="22"/>
          <w:szCs w:val="22"/>
          <w:lang w:val="en-US"/>
        </w:rPr>
        <w:t>.</w:t>
      </w:r>
      <w:proofErr w:type="gramEnd"/>
      <w:r w:rsidRPr="00474265">
        <w:rPr>
          <w:sz w:val="22"/>
          <w:szCs w:val="22"/>
          <w:lang w:val="en-US"/>
        </w:rPr>
        <w:t xml:space="preserve"> We have identified the Riss-Wurm, Wurm and Holocene horizons in sections of the Upper Quaternary deposits. </w:t>
      </w:r>
      <w:proofErr w:type="gramStart"/>
      <w:r w:rsidRPr="00474265">
        <w:rPr>
          <w:sz w:val="22"/>
          <w:szCs w:val="22"/>
          <w:lang w:val="en-US"/>
        </w:rPr>
        <w:t>Among the planktonic foraminifera in them alte</w:t>
      </w:r>
      <w:r w:rsidRPr="00474265">
        <w:rPr>
          <w:sz w:val="22"/>
          <w:szCs w:val="22"/>
          <w:lang w:val="en-US"/>
        </w:rPr>
        <w:t>r</w:t>
      </w:r>
      <w:r w:rsidRPr="00474265">
        <w:rPr>
          <w:sz w:val="22"/>
          <w:szCs w:val="22"/>
          <w:lang w:val="en-US"/>
        </w:rPr>
        <w:t>nate "warm" (with the dominance of Globigerinoides ruber, G. succulifer, G. rubescens, Ha</w:t>
      </w:r>
      <w:r w:rsidRPr="00474265">
        <w:rPr>
          <w:sz w:val="22"/>
          <w:szCs w:val="22"/>
          <w:lang w:val="en-US"/>
        </w:rPr>
        <w:t>s</w:t>
      </w:r>
      <w:r w:rsidRPr="00474265">
        <w:rPr>
          <w:sz w:val="22"/>
          <w:szCs w:val="22"/>
          <w:lang w:val="en-US"/>
        </w:rPr>
        <w:t>tigerina aequilateralis, Orbulina universa, Globoquadrina dutertrei) and the "cold-water" (Gl</w:t>
      </w:r>
      <w:r w:rsidRPr="00474265">
        <w:rPr>
          <w:sz w:val="22"/>
          <w:szCs w:val="22"/>
          <w:lang w:val="en-US"/>
        </w:rPr>
        <w:t>o</w:t>
      </w:r>
      <w:r w:rsidRPr="00474265">
        <w:rPr>
          <w:sz w:val="22"/>
          <w:szCs w:val="22"/>
          <w:lang w:val="en-US"/>
        </w:rPr>
        <w:t>bigerina pachyderma, G. quinqueloba, G. bulloides, Globorotalia scitula) complexes.</w:t>
      </w:r>
      <w:proofErr w:type="gramEnd"/>
      <w:r w:rsidRPr="00474265">
        <w:rPr>
          <w:sz w:val="22"/>
          <w:szCs w:val="22"/>
          <w:lang w:val="en-US"/>
        </w:rPr>
        <w:t xml:space="preserve"> </w:t>
      </w:r>
      <w:proofErr w:type="gramStart"/>
      <w:r w:rsidRPr="00474265">
        <w:rPr>
          <w:sz w:val="22"/>
          <w:szCs w:val="22"/>
          <w:lang w:val="en-US"/>
        </w:rPr>
        <w:t xml:space="preserve">The </w:t>
      </w:r>
      <w:r w:rsidRPr="00474265">
        <w:rPr>
          <w:sz w:val="22"/>
          <w:szCs w:val="22"/>
        </w:rPr>
        <w:t>с</w:t>
      </w:r>
      <w:r w:rsidRPr="00474265">
        <w:rPr>
          <w:sz w:val="22"/>
          <w:szCs w:val="22"/>
          <w:lang w:val="en-US"/>
        </w:rPr>
        <w:t>omposition of benthic foraminifera is presented by two complexes</w:t>
      </w:r>
      <w:proofErr w:type="gramEnd"/>
      <w:r w:rsidRPr="00474265">
        <w:rPr>
          <w:sz w:val="22"/>
          <w:szCs w:val="22"/>
          <w:lang w:val="en-US"/>
        </w:rPr>
        <w:t xml:space="preserve"> too, according to "cold-water" and "warm-water" complexes of planktonic foraminifera. </w:t>
      </w:r>
      <w:proofErr w:type="gramStart"/>
      <w:r w:rsidRPr="00474265">
        <w:rPr>
          <w:sz w:val="22"/>
          <w:szCs w:val="22"/>
          <w:lang w:val="en-US"/>
        </w:rPr>
        <w:t>The "cold-water" one i</w:t>
      </w:r>
      <w:r w:rsidRPr="00474265">
        <w:rPr>
          <w:sz w:val="22"/>
          <w:szCs w:val="22"/>
          <w:lang w:val="en-US"/>
        </w:rPr>
        <w:t>n</w:t>
      </w:r>
      <w:r w:rsidRPr="00474265">
        <w:rPr>
          <w:sz w:val="22"/>
          <w:szCs w:val="22"/>
          <w:lang w:val="en-US"/>
        </w:rPr>
        <w:t>cludes s the following types: Bolivina dilitata, B. albatrossi, Cassidulina carinata, Hofkeriana alata, Bulimina marginata, B. costata, B. gibba, B. spinifera, Brizalina catanensis, anguloza Trifarina, Uvigerina auberiana, Gavelinopsis sp. Conveza Epistominella rugosa, Cibicidoides floridanus, Miliolinella circularis, Hyalinea baltica; and the "warm" complex - Uvigerina me</w:t>
      </w:r>
      <w:r w:rsidRPr="00474265">
        <w:rPr>
          <w:sz w:val="22"/>
          <w:szCs w:val="22"/>
          <w:lang w:val="en-US"/>
        </w:rPr>
        <w:t>d</w:t>
      </w:r>
      <w:r w:rsidRPr="00474265">
        <w:rPr>
          <w:sz w:val="22"/>
          <w:szCs w:val="22"/>
          <w:lang w:val="en-US"/>
        </w:rPr>
        <w:t>iterranea, Cassidulina crassa, C. oblonga, Bolivina pseudoplicata, Globobulimina pseudosp</w:t>
      </w:r>
      <w:r w:rsidRPr="00474265">
        <w:rPr>
          <w:sz w:val="22"/>
          <w:szCs w:val="22"/>
          <w:lang w:val="en-US"/>
        </w:rPr>
        <w:t>i</w:t>
      </w:r>
      <w:r w:rsidRPr="00474265">
        <w:rPr>
          <w:sz w:val="22"/>
          <w:szCs w:val="22"/>
          <w:lang w:val="en-US"/>
        </w:rPr>
        <w:t>nescens, Bulimina exilis, Nonion barleeanum, Hoeglundina elegans, Gyroidina umbonata, G. neosoldanii, G. altiformis, Melonis formosum.</w:t>
      </w:r>
      <w:proofErr w:type="gramEnd"/>
      <w:r w:rsidRPr="00474265">
        <w:rPr>
          <w:sz w:val="22"/>
          <w:szCs w:val="22"/>
          <w:lang w:val="en-US"/>
        </w:rPr>
        <w:t xml:space="preserve"> In addition to species diversity of benthic foraminifera in sediments, differences were marked in their quantity. So "warm-water" co</w:t>
      </w:r>
      <w:r w:rsidRPr="00474265">
        <w:rPr>
          <w:sz w:val="22"/>
          <w:szCs w:val="22"/>
          <w:lang w:val="en-US"/>
        </w:rPr>
        <w:t>m</w:t>
      </w:r>
      <w:r w:rsidRPr="00474265">
        <w:rPr>
          <w:sz w:val="22"/>
          <w:szCs w:val="22"/>
          <w:lang w:val="en-US"/>
        </w:rPr>
        <w:t xml:space="preserve">plex is characterized by a </w:t>
      </w:r>
      <w:proofErr w:type="gramStart"/>
      <w:r w:rsidRPr="00474265">
        <w:rPr>
          <w:sz w:val="22"/>
          <w:szCs w:val="22"/>
          <w:lang w:val="en-US"/>
        </w:rPr>
        <w:t>minimum,</w:t>
      </w:r>
      <w:proofErr w:type="gramEnd"/>
      <w:r w:rsidRPr="00474265">
        <w:rPr>
          <w:sz w:val="22"/>
          <w:szCs w:val="22"/>
          <w:lang w:val="en-US"/>
        </w:rPr>
        <w:t xml:space="preserve"> and "cold-water" maximum number of copies. The co</w:t>
      </w:r>
      <w:r w:rsidRPr="00474265">
        <w:rPr>
          <w:sz w:val="22"/>
          <w:szCs w:val="22"/>
          <w:lang w:val="en-US"/>
        </w:rPr>
        <w:t>m</w:t>
      </w:r>
      <w:r w:rsidRPr="00474265">
        <w:rPr>
          <w:sz w:val="22"/>
          <w:szCs w:val="22"/>
          <w:lang w:val="en-US"/>
        </w:rPr>
        <w:t xml:space="preserve">position of diatoms revealed fluctuations in the ratio of marine, </w:t>
      </w:r>
      <w:proofErr w:type="gramStart"/>
      <w:r w:rsidRPr="00474265">
        <w:rPr>
          <w:sz w:val="22"/>
          <w:szCs w:val="22"/>
          <w:lang w:val="en-US"/>
        </w:rPr>
        <w:t>brackish</w:t>
      </w:r>
      <w:proofErr w:type="gramEnd"/>
      <w:r w:rsidRPr="00474265">
        <w:rPr>
          <w:sz w:val="22"/>
          <w:szCs w:val="22"/>
          <w:lang w:val="en-US"/>
        </w:rPr>
        <w:t xml:space="preserve"> and freshwater sp</w:t>
      </w:r>
      <w:r w:rsidRPr="00474265">
        <w:rPr>
          <w:sz w:val="22"/>
          <w:szCs w:val="22"/>
          <w:lang w:val="en-US"/>
        </w:rPr>
        <w:t>e</w:t>
      </w:r>
      <w:r w:rsidRPr="00474265">
        <w:rPr>
          <w:sz w:val="22"/>
          <w:szCs w:val="22"/>
          <w:lang w:val="en-US"/>
        </w:rPr>
        <w:t xml:space="preserve">cies belonging to the littoral, neretic, and oceanic ecological groups. "Warm" and "cold-water" </w:t>
      </w:r>
      <w:r w:rsidRPr="00474265">
        <w:rPr>
          <w:sz w:val="22"/>
          <w:szCs w:val="22"/>
          <w:lang w:val="en-US"/>
        </w:rPr>
        <w:lastRenderedPageBreak/>
        <w:t xml:space="preserve">forms are among them.  In the composition of pollen spectra in the sedimentary </w:t>
      </w:r>
      <w:proofErr w:type="gramStart"/>
      <w:r w:rsidRPr="00474265">
        <w:rPr>
          <w:sz w:val="22"/>
          <w:szCs w:val="22"/>
          <w:lang w:val="en-US"/>
        </w:rPr>
        <w:t>section</w:t>
      </w:r>
      <w:proofErr w:type="gramEnd"/>
      <w:r w:rsidRPr="00474265">
        <w:rPr>
          <w:sz w:val="22"/>
          <w:szCs w:val="22"/>
          <w:lang w:val="en-US"/>
        </w:rPr>
        <w:t xml:space="preserve"> there is a change of complexes with high content of arboreal pollen, indicating a moisture climate, and with absolute dominance of herbaceous pollen, indicating the arid climate. Marking layers of sapropel and tephra </w:t>
      </w:r>
      <w:proofErr w:type="gramStart"/>
      <w:r w:rsidRPr="00474265">
        <w:rPr>
          <w:sz w:val="22"/>
          <w:szCs w:val="22"/>
          <w:lang w:val="en-US"/>
        </w:rPr>
        <w:t>are highlighted</w:t>
      </w:r>
      <w:proofErr w:type="gramEnd"/>
      <w:r w:rsidRPr="00474265">
        <w:rPr>
          <w:sz w:val="22"/>
          <w:szCs w:val="22"/>
          <w:lang w:val="en-US"/>
        </w:rPr>
        <w:t xml:space="preserve"> in sediments.</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Light gray calcareous silts </w:t>
      </w:r>
      <w:r w:rsidRPr="00474265">
        <w:rPr>
          <w:i/>
          <w:sz w:val="22"/>
          <w:szCs w:val="22"/>
          <w:lang w:val="en-US"/>
        </w:rPr>
        <w:t>underlying Riss-Wurm horizon</w:t>
      </w:r>
      <w:r w:rsidRPr="00474265">
        <w:rPr>
          <w:sz w:val="22"/>
          <w:szCs w:val="22"/>
          <w:lang w:val="en-US"/>
        </w:rPr>
        <w:t xml:space="preserve"> on the continental slope of the Gulf of Sirte contains 65% cold-water planktonic foraminifera, among which is noted the maximum number of Globigerina quinqueloba (up to 40%) and G. bulloides (15%). Among benthic foraminifera, characterized by the highest diversity and quantity Gavelinopsis sp. and Bolivina albatrossi </w:t>
      </w:r>
      <w:proofErr w:type="gramStart"/>
      <w:r w:rsidRPr="00474265">
        <w:rPr>
          <w:sz w:val="22"/>
          <w:szCs w:val="22"/>
          <w:lang w:val="en-US"/>
        </w:rPr>
        <w:t>are dominated</w:t>
      </w:r>
      <w:proofErr w:type="gramEnd"/>
      <w:r w:rsidRPr="00474265">
        <w:rPr>
          <w:sz w:val="22"/>
          <w:szCs w:val="22"/>
          <w:lang w:val="en-US"/>
        </w:rPr>
        <w:t>. Pollen of herbs- xerophytes (over 70%) dominate in the composition of pollen spectrum, among which is defined Ephedra, Chenopodiaceae, and Artemisia are d</w:t>
      </w:r>
      <w:r w:rsidRPr="00474265">
        <w:rPr>
          <w:sz w:val="22"/>
          <w:szCs w:val="22"/>
          <w:lang w:val="en-US"/>
        </w:rPr>
        <w:t>e</w:t>
      </w:r>
      <w:r w:rsidRPr="00474265">
        <w:rPr>
          <w:sz w:val="22"/>
          <w:szCs w:val="22"/>
          <w:lang w:val="en-US"/>
        </w:rPr>
        <w:t xml:space="preserve">fine. Arboreal pollen </w:t>
      </w:r>
      <w:proofErr w:type="gramStart"/>
      <w:r w:rsidRPr="00474265">
        <w:rPr>
          <w:sz w:val="22"/>
          <w:szCs w:val="22"/>
          <w:lang w:val="en-US"/>
        </w:rPr>
        <w:t>is represented</w:t>
      </w:r>
      <w:proofErr w:type="gramEnd"/>
      <w:r w:rsidRPr="00474265">
        <w:rPr>
          <w:sz w:val="22"/>
          <w:szCs w:val="22"/>
          <w:lang w:val="en-US"/>
        </w:rPr>
        <w:t xml:space="preserve"> by mostly pine.</w:t>
      </w:r>
    </w:p>
    <w:p w:rsidR="004F772F" w:rsidRPr="00474265" w:rsidRDefault="004F772F" w:rsidP="004F772F">
      <w:pPr>
        <w:numPr>
          <w:ilvl w:val="0"/>
          <w:numId w:val="1"/>
        </w:numPr>
        <w:jc w:val="both"/>
        <w:rPr>
          <w:sz w:val="22"/>
          <w:szCs w:val="22"/>
          <w:lang w:val="en-US"/>
        </w:rPr>
      </w:pPr>
      <w:r w:rsidRPr="00474265">
        <w:rPr>
          <w:i/>
          <w:sz w:val="22"/>
          <w:szCs w:val="22"/>
          <w:lang w:val="en-US"/>
        </w:rPr>
        <w:t>The Riss-Wurm</w:t>
      </w:r>
      <w:r w:rsidRPr="00474265">
        <w:rPr>
          <w:sz w:val="22"/>
          <w:szCs w:val="22"/>
          <w:lang w:val="en-US"/>
        </w:rPr>
        <w:t xml:space="preserve"> transgression horizon </w:t>
      </w:r>
      <w:proofErr w:type="gramStart"/>
      <w:r w:rsidRPr="00474265">
        <w:rPr>
          <w:sz w:val="22"/>
          <w:szCs w:val="22"/>
          <w:lang w:val="en-US"/>
        </w:rPr>
        <w:t>is presented</w:t>
      </w:r>
      <w:proofErr w:type="gramEnd"/>
      <w:r w:rsidRPr="00474265">
        <w:rPr>
          <w:sz w:val="22"/>
          <w:szCs w:val="22"/>
          <w:lang w:val="en-US"/>
        </w:rPr>
        <w:t xml:space="preserve"> in Gulf of Sirte by green sapropel and in the L</w:t>
      </w:r>
      <w:r w:rsidRPr="00474265">
        <w:rPr>
          <w:sz w:val="22"/>
          <w:szCs w:val="22"/>
          <w:lang w:val="en-US"/>
        </w:rPr>
        <w:t>e</w:t>
      </w:r>
      <w:r w:rsidRPr="00474265">
        <w:rPr>
          <w:sz w:val="22"/>
          <w:szCs w:val="22"/>
          <w:lang w:val="en-US"/>
        </w:rPr>
        <w:t>vantine basin by light gray, silt-clay foraminiferal-coccolithus ooze with three sapropel layers (S3-S5). Warm-water species of planktonic foraminifera (60-80%) dominate, and in the sa</w:t>
      </w:r>
      <w:r w:rsidRPr="00474265">
        <w:rPr>
          <w:sz w:val="22"/>
          <w:szCs w:val="22"/>
          <w:lang w:val="en-US"/>
        </w:rPr>
        <w:t>p</w:t>
      </w:r>
      <w:r w:rsidRPr="00474265">
        <w:rPr>
          <w:sz w:val="22"/>
          <w:szCs w:val="22"/>
          <w:lang w:val="en-US"/>
        </w:rPr>
        <w:t xml:space="preserve">ropels notes the maximum number of Globigerinoides sacculifer, G. rubescens, G. ruber, </w:t>
      </w:r>
      <w:proofErr w:type="gramStart"/>
      <w:r w:rsidRPr="00474265">
        <w:rPr>
          <w:sz w:val="22"/>
          <w:szCs w:val="22"/>
          <w:lang w:val="en-US"/>
        </w:rPr>
        <w:t>Glo</w:t>
      </w:r>
      <w:proofErr w:type="gramEnd"/>
      <w:r w:rsidRPr="00474265">
        <w:rPr>
          <w:sz w:val="22"/>
          <w:szCs w:val="22"/>
          <w:lang w:val="en-US"/>
        </w:rPr>
        <w:t>-boquadrina dutertrei are marked. Benthic foraminifers are absent or are contained in non-significant amount (not exceeding 50 copies). In spore-pollen complexes high content of a</w:t>
      </w:r>
      <w:r w:rsidRPr="00474265">
        <w:rPr>
          <w:sz w:val="22"/>
          <w:szCs w:val="22"/>
          <w:lang w:val="en-US"/>
        </w:rPr>
        <w:t>r</w:t>
      </w:r>
      <w:r w:rsidRPr="00474265">
        <w:rPr>
          <w:sz w:val="22"/>
          <w:szCs w:val="22"/>
          <w:lang w:val="en-US"/>
        </w:rPr>
        <w:t xml:space="preserve">boreal pollen (20-80%) is noted, the main role in which plays pine. However, in the sapropel layers </w:t>
      </w:r>
      <w:proofErr w:type="gramStart"/>
      <w:r w:rsidRPr="00474265">
        <w:rPr>
          <w:sz w:val="22"/>
          <w:szCs w:val="22"/>
          <w:lang w:val="en-US"/>
        </w:rPr>
        <w:t>is observed</w:t>
      </w:r>
      <w:proofErr w:type="gramEnd"/>
      <w:r w:rsidRPr="00474265">
        <w:rPr>
          <w:sz w:val="22"/>
          <w:szCs w:val="22"/>
          <w:lang w:val="en-US"/>
        </w:rPr>
        <w:t xml:space="preserve"> a great number of species the pollen of broad-leaved trees: oak, ash, walnut, hornbeam, elm, beech, chestnut, wine, pistachio, magnolia, and palm.</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In </w:t>
      </w:r>
      <w:r w:rsidRPr="00474265">
        <w:rPr>
          <w:i/>
          <w:sz w:val="22"/>
          <w:szCs w:val="22"/>
          <w:lang w:val="en-US"/>
        </w:rPr>
        <w:t>Wurm</w:t>
      </w:r>
      <w:r w:rsidRPr="00474265">
        <w:rPr>
          <w:sz w:val="22"/>
          <w:szCs w:val="22"/>
          <w:lang w:val="en-US"/>
        </w:rPr>
        <w:t xml:space="preserve"> horizon, which formed during regressive phases separated by transgression, variations in the contents warm and cold-water planktonic foraminifera were marked. So, in </w:t>
      </w:r>
      <w:proofErr w:type="gramStart"/>
      <w:r w:rsidRPr="00474265">
        <w:rPr>
          <w:sz w:val="22"/>
          <w:szCs w:val="22"/>
          <w:lang w:val="en-US"/>
        </w:rPr>
        <w:t>the  Lower</w:t>
      </w:r>
      <w:proofErr w:type="gramEnd"/>
      <w:r w:rsidRPr="00474265">
        <w:rPr>
          <w:sz w:val="22"/>
          <w:szCs w:val="22"/>
          <w:lang w:val="en-US"/>
        </w:rPr>
        <w:t xml:space="preserve"> Wurm the number of warm-water species is reduced to 5-47% compared with Riss-Wurm. In the sediments of the Middle </w:t>
      </w:r>
      <w:proofErr w:type="gramStart"/>
      <w:r w:rsidRPr="00474265">
        <w:rPr>
          <w:sz w:val="22"/>
          <w:szCs w:val="22"/>
          <w:lang w:val="en-US"/>
        </w:rPr>
        <w:t>Wurm</w:t>
      </w:r>
      <w:proofErr w:type="gramEnd"/>
      <w:r w:rsidRPr="00474265">
        <w:rPr>
          <w:sz w:val="22"/>
          <w:szCs w:val="22"/>
          <w:lang w:val="en-US"/>
        </w:rPr>
        <w:t xml:space="preserve"> it increases to 60-75%. In ooze of the Upper Wurm again drops to 10-30%. In the latter case, it is noted the maximum number of cold-water species (50-70%). Among benthic foraminifera, representatives of the "cold" complex are the most abu</w:t>
      </w:r>
      <w:r w:rsidRPr="00474265">
        <w:rPr>
          <w:sz w:val="22"/>
          <w:szCs w:val="22"/>
          <w:lang w:val="en-US"/>
        </w:rPr>
        <w:t>n</w:t>
      </w:r>
      <w:r w:rsidRPr="00474265">
        <w:rPr>
          <w:sz w:val="22"/>
          <w:szCs w:val="22"/>
          <w:lang w:val="en-US"/>
        </w:rPr>
        <w:t xml:space="preserve">dant. Planktonic neretic species, inhebited in the coastal brackish areas </w:t>
      </w:r>
      <w:proofErr w:type="gramStart"/>
      <w:r w:rsidRPr="00474265">
        <w:rPr>
          <w:sz w:val="22"/>
          <w:szCs w:val="22"/>
          <w:lang w:val="en-US"/>
        </w:rPr>
        <w:t>are dominated</w:t>
      </w:r>
      <w:proofErr w:type="gramEnd"/>
      <w:r w:rsidRPr="00474265">
        <w:rPr>
          <w:sz w:val="22"/>
          <w:szCs w:val="22"/>
          <w:lang w:val="en-US"/>
        </w:rPr>
        <w:t xml:space="preserve"> in di</w:t>
      </w:r>
      <w:r w:rsidRPr="00474265">
        <w:rPr>
          <w:sz w:val="22"/>
          <w:szCs w:val="22"/>
          <w:lang w:val="en-US"/>
        </w:rPr>
        <w:t>a</w:t>
      </w:r>
      <w:r w:rsidRPr="00474265">
        <w:rPr>
          <w:sz w:val="22"/>
          <w:szCs w:val="22"/>
          <w:lang w:val="en-US"/>
        </w:rPr>
        <w:t xml:space="preserve">tom composition. </w:t>
      </w:r>
      <w:proofErr w:type="gramStart"/>
      <w:r w:rsidRPr="00474265">
        <w:rPr>
          <w:sz w:val="22"/>
          <w:szCs w:val="22"/>
          <w:lang w:val="en-US"/>
        </w:rPr>
        <w:t>The brackish-water species reach here maximum.</w:t>
      </w:r>
      <w:proofErr w:type="gramEnd"/>
      <w:r w:rsidRPr="00474265">
        <w:rPr>
          <w:sz w:val="22"/>
          <w:szCs w:val="22"/>
          <w:lang w:val="en-US"/>
        </w:rPr>
        <w:t xml:space="preserve"> Coscinodiscus marginatus prevails among marine species. In the Late </w:t>
      </w:r>
      <w:proofErr w:type="gramStart"/>
      <w:r w:rsidRPr="00474265">
        <w:rPr>
          <w:sz w:val="22"/>
          <w:szCs w:val="22"/>
          <w:lang w:val="en-US"/>
        </w:rPr>
        <w:t>Wurm</w:t>
      </w:r>
      <w:proofErr w:type="gramEnd"/>
      <w:r w:rsidRPr="00474265">
        <w:rPr>
          <w:sz w:val="22"/>
          <w:szCs w:val="22"/>
          <w:lang w:val="en-US"/>
        </w:rPr>
        <w:t xml:space="preserve"> the number and species diversity of diatoms are reduced. Iintertidal species, such as Paralia sulcata, Rhaphoneis surirella etc. are the most representative here. In the lower part of the horizon value of the marine forms somewhat i</w:t>
      </w:r>
      <w:r w:rsidRPr="00474265">
        <w:rPr>
          <w:sz w:val="22"/>
          <w:szCs w:val="22"/>
          <w:lang w:val="en-US"/>
        </w:rPr>
        <w:t>n</w:t>
      </w:r>
      <w:r w:rsidRPr="00474265">
        <w:rPr>
          <w:sz w:val="22"/>
          <w:szCs w:val="22"/>
          <w:lang w:val="en-US"/>
        </w:rPr>
        <w:t xml:space="preserve">creased from the previous interval, but then it falls again, reaching its minimum. Apparently, this </w:t>
      </w:r>
      <w:proofErr w:type="gramStart"/>
      <w:r w:rsidRPr="00474265">
        <w:rPr>
          <w:sz w:val="22"/>
          <w:szCs w:val="22"/>
          <w:lang w:val="en-US"/>
        </w:rPr>
        <w:t>was influenced</w:t>
      </w:r>
      <w:proofErr w:type="gramEnd"/>
      <w:r w:rsidRPr="00474265">
        <w:rPr>
          <w:sz w:val="22"/>
          <w:szCs w:val="22"/>
          <w:lang w:val="en-US"/>
        </w:rPr>
        <w:t xml:space="preserve"> of Late Wurm glaciation, which led to the fall of sea level.  Wurm sed</w:t>
      </w:r>
      <w:r w:rsidRPr="00474265">
        <w:rPr>
          <w:sz w:val="22"/>
          <w:szCs w:val="22"/>
          <w:lang w:val="en-US"/>
        </w:rPr>
        <w:t>i</w:t>
      </w:r>
      <w:r w:rsidRPr="00474265">
        <w:rPr>
          <w:sz w:val="22"/>
          <w:szCs w:val="22"/>
          <w:lang w:val="en-US"/>
        </w:rPr>
        <w:t xml:space="preserve">ments contains little pollen and spores, and often they do not exist. At the bottom </w:t>
      </w:r>
      <w:proofErr w:type="gramStart"/>
      <w:r w:rsidRPr="00474265">
        <w:rPr>
          <w:sz w:val="22"/>
          <w:szCs w:val="22"/>
          <w:lang w:val="en-US"/>
        </w:rPr>
        <w:t>of   Wurm</w:t>
      </w:r>
      <w:proofErr w:type="gramEnd"/>
      <w:r w:rsidRPr="00474265">
        <w:rPr>
          <w:sz w:val="22"/>
          <w:szCs w:val="22"/>
          <w:lang w:val="en-US"/>
        </w:rPr>
        <w:t xml:space="preserve"> dominance of pollen of herb-xerophytes (60-80%) is observed; in the middle layer the value of arboreal pollen up to 30-60% increases, mostly pine. In the upper </w:t>
      </w:r>
      <w:proofErr w:type="gramStart"/>
      <w:r w:rsidRPr="00474265">
        <w:rPr>
          <w:sz w:val="22"/>
          <w:szCs w:val="22"/>
          <w:lang w:val="en-US"/>
        </w:rPr>
        <w:t>layer</w:t>
      </w:r>
      <w:proofErr w:type="gramEnd"/>
      <w:r w:rsidRPr="00474265">
        <w:rPr>
          <w:sz w:val="22"/>
          <w:szCs w:val="22"/>
          <w:lang w:val="en-US"/>
        </w:rPr>
        <w:t xml:space="preserve"> herbaceous pollen dominates, and in group of arboreal pollen pine is most abundant with a small admixture of pollen of deciduous trees.</w:t>
      </w:r>
    </w:p>
    <w:p w:rsidR="004F772F" w:rsidRPr="00474265" w:rsidRDefault="004F772F" w:rsidP="004F772F">
      <w:pPr>
        <w:numPr>
          <w:ilvl w:val="0"/>
          <w:numId w:val="1"/>
        </w:numPr>
        <w:jc w:val="both"/>
        <w:rPr>
          <w:sz w:val="22"/>
          <w:szCs w:val="22"/>
          <w:lang w:val="en-US"/>
        </w:rPr>
      </w:pPr>
      <w:r w:rsidRPr="00474265">
        <w:rPr>
          <w:sz w:val="22"/>
          <w:szCs w:val="22"/>
          <w:lang w:val="en-US"/>
        </w:rPr>
        <w:t>The Wurm sediments is presented, usually by calcareous silt-</w:t>
      </w:r>
      <w:proofErr w:type="gramStart"/>
      <w:r w:rsidRPr="00474265">
        <w:rPr>
          <w:sz w:val="22"/>
          <w:szCs w:val="22"/>
          <w:lang w:val="en-US"/>
        </w:rPr>
        <w:t>pelitic  and</w:t>
      </w:r>
      <w:proofErr w:type="gramEnd"/>
      <w:r w:rsidRPr="00474265">
        <w:rPr>
          <w:sz w:val="22"/>
          <w:szCs w:val="22"/>
          <w:lang w:val="en-US"/>
        </w:rPr>
        <w:t xml:space="preserve"> politic muds in the Adria</w:t>
      </w:r>
      <w:r w:rsidRPr="00474265">
        <w:rPr>
          <w:sz w:val="22"/>
          <w:szCs w:val="22"/>
          <w:lang w:val="en-US"/>
        </w:rPr>
        <w:t>t</w:t>
      </w:r>
      <w:r w:rsidRPr="00474265">
        <w:rPr>
          <w:sz w:val="22"/>
          <w:szCs w:val="22"/>
          <w:lang w:val="en-US"/>
        </w:rPr>
        <w:t xml:space="preserve">ic and Ionian seas and in the northern part of the Levant Sea. Along the coast of </w:t>
      </w:r>
      <w:proofErr w:type="gramStart"/>
      <w:r w:rsidRPr="00474265">
        <w:rPr>
          <w:sz w:val="22"/>
          <w:szCs w:val="22"/>
          <w:lang w:val="en-US"/>
        </w:rPr>
        <w:t>Africa  sil</w:t>
      </w:r>
      <w:r w:rsidRPr="00474265">
        <w:rPr>
          <w:sz w:val="22"/>
          <w:szCs w:val="22"/>
          <w:lang w:val="en-US"/>
        </w:rPr>
        <w:t>t</w:t>
      </w:r>
      <w:r w:rsidRPr="00474265">
        <w:rPr>
          <w:sz w:val="22"/>
          <w:szCs w:val="22"/>
          <w:lang w:val="en-US"/>
        </w:rPr>
        <w:t>stone</w:t>
      </w:r>
      <w:proofErr w:type="gramEnd"/>
      <w:r w:rsidRPr="00474265">
        <w:rPr>
          <w:sz w:val="22"/>
          <w:szCs w:val="22"/>
          <w:lang w:val="en-US"/>
        </w:rPr>
        <w:t>-pelitic and calcareous silts are common containing clay-limestone chemogenic concr</w:t>
      </w:r>
      <w:r w:rsidRPr="00474265">
        <w:rPr>
          <w:sz w:val="22"/>
          <w:szCs w:val="22"/>
          <w:lang w:val="en-US"/>
        </w:rPr>
        <w:t>e</w:t>
      </w:r>
      <w:r w:rsidRPr="00474265">
        <w:rPr>
          <w:sz w:val="22"/>
          <w:szCs w:val="22"/>
          <w:lang w:val="en-US"/>
        </w:rPr>
        <w:t xml:space="preserve">tions. On the Nile </w:t>
      </w:r>
      <w:proofErr w:type="gramStart"/>
      <w:r w:rsidRPr="00474265">
        <w:rPr>
          <w:sz w:val="22"/>
          <w:szCs w:val="22"/>
          <w:lang w:val="en-US"/>
        </w:rPr>
        <w:t>slope</w:t>
      </w:r>
      <w:proofErr w:type="gramEnd"/>
      <w:r w:rsidRPr="00474265">
        <w:rPr>
          <w:sz w:val="22"/>
          <w:szCs w:val="22"/>
          <w:lang w:val="en-US"/>
        </w:rPr>
        <w:t xml:space="preserve"> a strong variability in sediment composition appears from pure clay type to calcareous silts. </w:t>
      </w:r>
      <w:proofErr w:type="gramStart"/>
      <w:r w:rsidRPr="00474265">
        <w:rPr>
          <w:sz w:val="22"/>
          <w:szCs w:val="22"/>
          <w:lang w:val="en-US"/>
        </w:rPr>
        <w:t>A characteristic feature of the structure of the sections is the presence of interbedded coarse-grained sandy-silt and even gravel</w:t>
      </w:r>
      <w:proofErr w:type="gramEnd"/>
      <w:r w:rsidRPr="00474265">
        <w:rPr>
          <w:sz w:val="22"/>
          <w:szCs w:val="22"/>
          <w:lang w:val="en-US"/>
        </w:rPr>
        <w:t xml:space="preserve"> material. In conjunction with the f</w:t>
      </w:r>
      <w:r w:rsidRPr="00474265">
        <w:rPr>
          <w:sz w:val="22"/>
          <w:szCs w:val="22"/>
          <w:lang w:val="en-US"/>
        </w:rPr>
        <w:t>a</w:t>
      </w:r>
      <w:r w:rsidRPr="00474265">
        <w:rPr>
          <w:sz w:val="22"/>
          <w:szCs w:val="22"/>
          <w:lang w:val="en-US"/>
        </w:rPr>
        <w:t>cies variability in the Nile cone area, these features indicate on the activation at this time slope processes.</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In eight columns of the Middle Wurm </w:t>
      </w:r>
      <w:proofErr w:type="gramStart"/>
      <w:r w:rsidRPr="00474265">
        <w:rPr>
          <w:sz w:val="22"/>
          <w:szCs w:val="22"/>
          <w:lang w:val="en-US"/>
        </w:rPr>
        <w:t>sediments</w:t>
      </w:r>
      <w:proofErr w:type="gramEnd"/>
      <w:r w:rsidRPr="00474265">
        <w:rPr>
          <w:sz w:val="22"/>
          <w:szCs w:val="22"/>
          <w:lang w:val="en-US"/>
        </w:rPr>
        <w:t xml:space="preserve"> the interlayer of ash lies in the area spread up to the coast of Africa. By chemical composition it </w:t>
      </w:r>
      <w:proofErr w:type="gramStart"/>
      <w:r w:rsidRPr="00474265">
        <w:rPr>
          <w:sz w:val="22"/>
          <w:szCs w:val="22"/>
          <w:lang w:val="en-US"/>
        </w:rPr>
        <w:t>is characterized</w:t>
      </w:r>
      <w:proofErr w:type="gramEnd"/>
      <w:r w:rsidRPr="00474265">
        <w:rPr>
          <w:sz w:val="22"/>
          <w:szCs w:val="22"/>
          <w:lang w:val="en-US"/>
        </w:rPr>
        <w:t xml:space="preserve"> by high content of alkalis, with K</w:t>
      </w:r>
      <w:r w:rsidRPr="00474265">
        <w:rPr>
          <w:sz w:val="22"/>
          <w:szCs w:val="22"/>
          <w:vertAlign w:val="subscript"/>
          <w:lang w:val="en-US"/>
        </w:rPr>
        <w:t>2</w:t>
      </w:r>
      <w:r w:rsidRPr="00474265">
        <w:rPr>
          <w:sz w:val="22"/>
          <w:szCs w:val="22"/>
          <w:lang w:val="en-US"/>
        </w:rPr>
        <w:t>O dominates over Na</w:t>
      </w:r>
      <w:r w:rsidRPr="00474265">
        <w:rPr>
          <w:sz w:val="22"/>
          <w:szCs w:val="22"/>
          <w:vertAlign w:val="subscript"/>
          <w:lang w:val="en-US"/>
        </w:rPr>
        <w:t>2</w:t>
      </w:r>
      <w:r w:rsidRPr="00474265">
        <w:rPr>
          <w:sz w:val="22"/>
          <w:szCs w:val="22"/>
          <w:lang w:val="en-US"/>
        </w:rPr>
        <w:t xml:space="preserve">O. This interlayer ash is well correlated between the cores and identified with ash interlayer Y-5, which </w:t>
      </w:r>
      <w:proofErr w:type="gramStart"/>
      <w:r w:rsidRPr="00474265">
        <w:rPr>
          <w:sz w:val="22"/>
          <w:szCs w:val="22"/>
          <w:lang w:val="en-US"/>
        </w:rPr>
        <w:t>was deposited</w:t>
      </w:r>
      <w:proofErr w:type="gramEnd"/>
      <w:r w:rsidRPr="00474265">
        <w:rPr>
          <w:sz w:val="22"/>
          <w:szCs w:val="22"/>
          <w:lang w:val="en-US"/>
        </w:rPr>
        <w:t xml:space="preserve"> about 35 thousand years ago.</w:t>
      </w:r>
    </w:p>
    <w:p w:rsidR="004F772F" w:rsidRPr="00474265" w:rsidRDefault="004F772F" w:rsidP="004F772F">
      <w:pPr>
        <w:numPr>
          <w:ilvl w:val="0"/>
          <w:numId w:val="1"/>
        </w:numPr>
        <w:jc w:val="both"/>
        <w:rPr>
          <w:sz w:val="22"/>
          <w:szCs w:val="22"/>
          <w:lang w:val="en-US"/>
        </w:rPr>
      </w:pPr>
      <w:proofErr w:type="gramStart"/>
      <w:r w:rsidRPr="00474265">
        <w:rPr>
          <w:sz w:val="22"/>
          <w:szCs w:val="22"/>
          <w:lang w:val="en-US"/>
        </w:rPr>
        <w:t>Transgressive</w:t>
      </w:r>
      <w:r w:rsidRPr="00474265">
        <w:rPr>
          <w:i/>
          <w:sz w:val="22"/>
          <w:szCs w:val="22"/>
          <w:lang w:val="en-US"/>
        </w:rPr>
        <w:t xml:space="preserve"> Holocene</w:t>
      </w:r>
      <w:r w:rsidRPr="00474265">
        <w:rPr>
          <w:sz w:val="22"/>
          <w:szCs w:val="22"/>
          <w:lang w:val="en-US"/>
        </w:rPr>
        <w:t xml:space="preserve"> horizon is composed by calcareous sediments containing an interlayer of sapropel S1 and ash layers</w:t>
      </w:r>
      <w:proofErr w:type="gramEnd"/>
      <w:r w:rsidRPr="00474265">
        <w:rPr>
          <w:sz w:val="22"/>
          <w:szCs w:val="22"/>
          <w:lang w:val="en-US"/>
        </w:rPr>
        <w:t xml:space="preserve">. Warm-water species (45-90%) </w:t>
      </w:r>
      <w:proofErr w:type="gramStart"/>
      <w:r w:rsidRPr="00474265">
        <w:rPr>
          <w:sz w:val="22"/>
          <w:szCs w:val="22"/>
          <w:lang w:val="en-US"/>
        </w:rPr>
        <w:t>is dominated</w:t>
      </w:r>
      <w:proofErr w:type="gramEnd"/>
      <w:r w:rsidRPr="00474265">
        <w:rPr>
          <w:sz w:val="22"/>
          <w:szCs w:val="22"/>
          <w:lang w:val="en-US"/>
        </w:rPr>
        <w:t xml:space="preserve"> among the planktonic foraminifera in the sediments. Benthic </w:t>
      </w:r>
      <w:proofErr w:type="gramStart"/>
      <w:r w:rsidRPr="00474265">
        <w:rPr>
          <w:sz w:val="22"/>
          <w:szCs w:val="22"/>
          <w:lang w:val="en-US"/>
        </w:rPr>
        <w:t>foraminifers</w:t>
      </w:r>
      <w:proofErr w:type="gramEnd"/>
      <w:r w:rsidRPr="00474265">
        <w:rPr>
          <w:sz w:val="22"/>
          <w:szCs w:val="22"/>
          <w:lang w:val="en-US"/>
        </w:rPr>
        <w:t xml:space="preserve"> hase a few number and also are presented by "warm-water" complex. Pollen and spores </w:t>
      </w:r>
      <w:proofErr w:type="gramStart"/>
      <w:r w:rsidRPr="00474265">
        <w:rPr>
          <w:sz w:val="22"/>
          <w:szCs w:val="22"/>
          <w:lang w:val="en-US"/>
        </w:rPr>
        <w:t>are presented</w:t>
      </w:r>
      <w:proofErr w:type="gramEnd"/>
      <w:r w:rsidRPr="00474265">
        <w:rPr>
          <w:sz w:val="22"/>
          <w:szCs w:val="22"/>
          <w:lang w:val="en-US"/>
        </w:rPr>
        <w:t xml:space="preserve"> in significant quantities only in the sapropel. The arboreal pollen (50-80%) dominates here, and pollen of deciduous aqueous sp</w:t>
      </w:r>
      <w:r w:rsidRPr="00474265">
        <w:rPr>
          <w:sz w:val="22"/>
          <w:szCs w:val="22"/>
          <w:lang w:val="en-US"/>
        </w:rPr>
        <w:t>e</w:t>
      </w:r>
      <w:r w:rsidRPr="00474265">
        <w:rPr>
          <w:sz w:val="22"/>
          <w:szCs w:val="22"/>
          <w:lang w:val="en-US"/>
        </w:rPr>
        <w:t xml:space="preserve">cies reachs up to 40% of its population with a rich species diversity. In the sapropel layer, there is a sharp jump in species diversity of diatoms mainly of benthic forms. Most of them (genera Grammatophora, Diploneis, Lyrella) first appear in this interval. However,  neretic species (Thalassiosira deeipiens, Coscinodiscus marginatus, Chaetoceros sp.) predominate and a more prominent role relative to underlying sedimens play the oceanic diatoms (Thalassiosira oestrupii, and Coscinodiscus asteromphalus), which is absent below. In general, </w:t>
      </w:r>
      <w:proofErr w:type="gramStart"/>
      <w:r w:rsidRPr="00474265">
        <w:rPr>
          <w:sz w:val="22"/>
          <w:szCs w:val="22"/>
          <w:lang w:val="en-US"/>
        </w:rPr>
        <w:t>marine di</w:t>
      </w:r>
      <w:r w:rsidRPr="00474265">
        <w:rPr>
          <w:sz w:val="22"/>
          <w:szCs w:val="22"/>
          <w:lang w:val="en-US"/>
        </w:rPr>
        <w:t>a</w:t>
      </w:r>
      <w:r w:rsidRPr="00474265">
        <w:rPr>
          <w:sz w:val="22"/>
          <w:szCs w:val="22"/>
          <w:lang w:val="en-US"/>
        </w:rPr>
        <w:t>toms is</w:t>
      </w:r>
      <w:proofErr w:type="gramEnd"/>
      <w:r w:rsidRPr="00474265">
        <w:rPr>
          <w:sz w:val="22"/>
          <w:szCs w:val="22"/>
          <w:lang w:val="en-US"/>
        </w:rPr>
        <w:t xml:space="preserve"> dominated here. In the overlying sediments (middle-upper </w:t>
      </w:r>
      <w:proofErr w:type="gramStart"/>
      <w:r w:rsidRPr="00474265">
        <w:rPr>
          <w:sz w:val="22"/>
          <w:szCs w:val="22"/>
          <w:lang w:val="en-US"/>
        </w:rPr>
        <w:t>Holocene)</w:t>
      </w:r>
      <w:proofErr w:type="gramEnd"/>
      <w:r w:rsidRPr="00474265">
        <w:rPr>
          <w:sz w:val="22"/>
          <w:szCs w:val="22"/>
          <w:lang w:val="en-US"/>
        </w:rPr>
        <w:t xml:space="preserve"> the brackish-water species are completely absent, and among marine species oceanic forms (Thalassiosira excentrica Th. oestrupii, and Coscinodiscus madiatus) are the most prevalent.</w:t>
      </w:r>
    </w:p>
    <w:p w:rsidR="004F772F" w:rsidRPr="00474265" w:rsidRDefault="004F772F" w:rsidP="004F772F">
      <w:pPr>
        <w:numPr>
          <w:ilvl w:val="0"/>
          <w:numId w:val="1"/>
        </w:numPr>
        <w:jc w:val="both"/>
        <w:rPr>
          <w:sz w:val="22"/>
          <w:szCs w:val="22"/>
          <w:lang w:val="en-US"/>
        </w:rPr>
      </w:pPr>
      <w:proofErr w:type="gramStart"/>
      <w:r w:rsidRPr="00474265">
        <w:rPr>
          <w:b/>
          <w:i/>
          <w:sz w:val="22"/>
          <w:szCs w:val="22"/>
          <w:lang w:val="en-US"/>
        </w:rPr>
        <w:t>The Black Sea</w:t>
      </w:r>
      <w:r w:rsidRPr="00474265">
        <w:rPr>
          <w:sz w:val="22"/>
          <w:szCs w:val="22"/>
          <w:lang w:val="en-US"/>
        </w:rPr>
        <w:t>.</w:t>
      </w:r>
      <w:proofErr w:type="gramEnd"/>
      <w:r w:rsidRPr="00474265">
        <w:rPr>
          <w:sz w:val="22"/>
          <w:szCs w:val="22"/>
          <w:lang w:val="en-US"/>
        </w:rPr>
        <w:t xml:space="preserve"> In the sections of the Upper Quaternary sediments from the bottom up we divided the following horizons: Karangatian, Postkarangatian, Sourozh, Novoeuxinian, Oldche</w:t>
      </w:r>
      <w:r w:rsidRPr="00474265">
        <w:rPr>
          <w:sz w:val="22"/>
          <w:szCs w:val="22"/>
          <w:lang w:val="en-US"/>
        </w:rPr>
        <w:t>r</w:t>
      </w:r>
      <w:r w:rsidRPr="00474265">
        <w:rPr>
          <w:sz w:val="22"/>
          <w:szCs w:val="22"/>
          <w:lang w:val="en-US"/>
        </w:rPr>
        <w:t>nomorian</w:t>
      </w:r>
      <w:proofErr w:type="gramStart"/>
      <w:r w:rsidRPr="00474265">
        <w:rPr>
          <w:sz w:val="22"/>
          <w:szCs w:val="22"/>
          <w:lang w:val="en-US"/>
        </w:rPr>
        <w:t>,  Novochernomorian</w:t>
      </w:r>
      <w:proofErr w:type="gramEnd"/>
      <w:r w:rsidRPr="00474265">
        <w:rPr>
          <w:sz w:val="22"/>
          <w:szCs w:val="22"/>
          <w:lang w:val="en-US"/>
        </w:rPr>
        <w:t xml:space="preserve">. On the </w:t>
      </w:r>
      <w:proofErr w:type="gramStart"/>
      <w:r w:rsidRPr="00474265">
        <w:rPr>
          <w:sz w:val="22"/>
          <w:szCs w:val="22"/>
          <w:lang w:val="en-US"/>
        </w:rPr>
        <w:t>shelf</w:t>
      </w:r>
      <w:proofErr w:type="gramEnd"/>
      <w:r w:rsidRPr="00474265">
        <w:rPr>
          <w:sz w:val="22"/>
          <w:szCs w:val="22"/>
          <w:lang w:val="en-US"/>
        </w:rPr>
        <w:t xml:space="preserve"> they are determined by change of complexes of Pelecypoda, reflecting the changing freshwater and marine conditions. </w:t>
      </w:r>
    </w:p>
    <w:p w:rsidR="004F772F" w:rsidRPr="00474265" w:rsidRDefault="004F772F" w:rsidP="004F772F">
      <w:pPr>
        <w:numPr>
          <w:ilvl w:val="0"/>
          <w:numId w:val="1"/>
        </w:numPr>
        <w:jc w:val="both"/>
        <w:rPr>
          <w:sz w:val="22"/>
          <w:szCs w:val="22"/>
        </w:rPr>
      </w:pPr>
      <w:r w:rsidRPr="00474265">
        <w:rPr>
          <w:i/>
          <w:sz w:val="22"/>
          <w:szCs w:val="22"/>
          <w:lang w:val="en-US"/>
        </w:rPr>
        <w:t>Karangatian</w:t>
      </w:r>
      <w:r w:rsidRPr="00474265">
        <w:rPr>
          <w:sz w:val="22"/>
          <w:szCs w:val="22"/>
          <w:lang w:val="en-US"/>
        </w:rPr>
        <w:t xml:space="preserve"> transgressive sediments contain the most stenogaline and a thermophilic mollusk shells (Cardium tuberculatum), planktonic foraminifera, etc. According A.Arslanov their ages defined in the range 90-129 thousand years ago (230Th). </w:t>
      </w:r>
    </w:p>
    <w:p w:rsidR="004F772F" w:rsidRPr="00474265" w:rsidRDefault="004F772F" w:rsidP="004F772F">
      <w:pPr>
        <w:numPr>
          <w:ilvl w:val="0"/>
          <w:numId w:val="1"/>
        </w:numPr>
        <w:jc w:val="both"/>
        <w:rPr>
          <w:sz w:val="22"/>
          <w:szCs w:val="22"/>
          <w:lang w:val="en-US"/>
        </w:rPr>
      </w:pPr>
      <w:r w:rsidRPr="00474265">
        <w:rPr>
          <w:i/>
          <w:sz w:val="22"/>
          <w:szCs w:val="22"/>
          <w:lang w:val="en-US"/>
        </w:rPr>
        <w:t>Postkarangatian</w:t>
      </w:r>
      <w:r w:rsidRPr="00474265">
        <w:rPr>
          <w:sz w:val="22"/>
          <w:szCs w:val="22"/>
          <w:lang w:val="en-US"/>
        </w:rPr>
        <w:t xml:space="preserve"> regressive sediment opened on the Bulgarian shelf. They contain shells of Drei</w:t>
      </w:r>
      <w:r w:rsidRPr="00474265">
        <w:rPr>
          <w:sz w:val="22"/>
          <w:szCs w:val="22"/>
          <w:lang w:val="en-US"/>
        </w:rPr>
        <w:t>s</w:t>
      </w:r>
      <w:r w:rsidRPr="00474265">
        <w:rPr>
          <w:sz w:val="22"/>
          <w:szCs w:val="22"/>
          <w:lang w:val="en-US"/>
        </w:rPr>
        <w:t xml:space="preserve">sena and Monodacna with redeposited marine karangatian species. </w:t>
      </w:r>
    </w:p>
    <w:p w:rsidR="004F772F" w:rsidRPr="00474265" w:rsidRDefault="004F772F" w:rsidP="004F772F">
      <w:pPr>
        <w:numPr>
          <w:ilvl w:val="0"/>
          <w:numId w:val="1"/>
        </w:numPr>
        <w:jc w:val="both"/>
        <w:rPr>
          <w:sz w:val="22"/>
          <w:szCs w:val="22"/>
          <w:lang w:val="en-US"/>
        </w:rPr>
      </w:pPr>
      <w:r w:rsidRPr="00474265">
        <w:rPr>
          <w:sz w:val="22"/>
          <w:szCs w:val="22"/>
          <w:lang w:val="en-US"/>
        </w:rPr>
        <w:t>Discussing</w:t>
      </w:r>
      <w:r w:rsidRPr="00474265">
        <w:rPr>
          <w:i/>
          <w:sz w:val="22"/>
          <w:szCs w:val="22"/>
          <w:lang w:val="en-US"/>
        </w:rPr>
        <w:t xml:space="preserve"> Sourozh</w:t>
      </w:r>
      <w:r w:rsidRPr="00474265">
        <w:rPr>
          <w:sz w:val="22"/>
          <w:szCs w:val="22"/>
          <w:lang w:val="en-US"/>
        </w:rPr>
        <w:t xml:space="preserve"> transgressive strata defined on the North-West shelf under a mixed brackish and marine fauna. </w:t>
      </w:r>
    </w:p>
    <w:p w:rsidR="004F772F" w:rsidRPr="00474265" w:rsidRDefault="004F772F" w:rsidP="004F772F">
      <w:pPr>
        <w:numPr>
          <w:ilvl w:val="0"/>
          <w:numId w:val="1"/>
        </w:numPr>
        <w:jc w:val="both"/>
        <w:rPr>
          <w:sz w:val="22"/>
          <w:szCs w:val="22"/>
          <w:lang w:val="en-US"/>
        </w:rPr>
      </w:pPr>
      <w:r w:rsidRPr="00474265">
        <w:rPr>
          <w:i/>
          <w:sz w:val="22"/>
          <w:szCs w:val="22"/>
          <w:lang w:val="en-US"/>
        </w:rPr>
        <w:t>Novoeuxinian</w:t>
      </w:r>
      <w:r w:rsidRPr="00474265">
        <w:rPr>
          <w:sz w:val="22"/>
          <w:szCs w:val="22"/>
          <w:lang w:val="en-US"/>
        </w:rPr>
        <w:t xml:space="preserve"> regressive-transgressive sediments conclude weakly brackish-water mollusks of the genera Dreissena and Monodacna. Their age is defined in the range from &gt;30 to ⁓7 thousand 14C years BP. </w:t>
      </w:r>
    </w:p>
    <w:p w:rsidR="004F772F" w:rsidRPr="00474265" w:rsidRDefault="004F772F" w:rsidP="004F772F">
      <w:pPr>
        <w:numPr>
          <w:ilvl w:val="0"/>
          <w:numId w:val="1"/>
        </w:numPr>
        <w:jc w:val="both"/>
        <w:rPr>
          <w:sz w:val="22"/>
          <w:szCs w:val="22"/>
          <w:lang w:val="en-US"/>
        </w:rPr>
      </w:pPr>
      <w:r w:rsidRPr="00474265">
        <w:rPr>
          <w:i/>
          <w:sz w:val="22"/>
          <w:szCs w:val="22"/>
          <w:lang w:val="en-US"/>
        </w:rPr>
        <w:t>Oldchernomorian</w:t>
      </w:r>
      <w:r w:rsidRPr="00474265">
        <w:rPr>
          <w:sz w:val="22"/>
          <w:szCs w:val="22"/>
          <w:lang w:val="en-US"/>
        </w:rPr>
        <w:t xml:space="preserve"> transgressive sediments </w:t>
      </w:r>
      <w:proofErr w:type="gramStart"/>
      <w:r w:rsidRPr="00474265">
        <w:rPr>
          <w:sz w:val="22"/>
          <w:szCs w:val="22"/>
          <w:lang w:val="en-US"/>
        </w:rPr>
        <w:t>are distinguished</w:t>
      </w:r>
      <w:proofErr w:type="gramEnd"/>
      <w:r w:rsidRPr="00474265">
        <w:rPr>
          <w:sz w:val="22"/>
          <w:szCs w:val="22"/>
          <w:lang w:val="en-US"/>
        </w:rPr>
        <w:t xml:space="preserve"> by the predominance of shells Mytilus galloprovincialis. Their radiocarbon age ranges from about 7-8 thousand years BP to 3-4 tho</w:t>
      </w:r>
      <w:r w:rsidRPr="00474265">
        <w:rPr>
          <w:sz w:val="22"/>
          <w:szCs w:val="22"/>
          <w:lang w:val="en-US"/>
        </w:rPr>
        <w:t>u</w:t>
      </w:r>
      <w:r w:rsidRPr="00474265">
        <w:rPr>
          <w:sz w:val="22"/>
          <w:szCs w:val="22"/>
          <w:lang w:val="en-US"/>
        </w:rPr>
        <w:t xml:space="preserve">sand years BP. </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Crowning the sections </w:t>
      </w:r>
      <w:r w:rsidRPr="00474265">
        <w:rPr>
          <w:i/>
          <w:sz w:val="22"/>
          <w:szCs w:val="22"/>
          <w:lang w:val="en-US"/>
        </w:rPr>
        <w:t>Novochernomorian</w:t>
      </w:r>
      <w:r w:rsidRPr="00474265">
        <w:rPr>
          <w:sz w:val="22"/>
          <w:szCs w:val="22"/>
          <w:lang w:val="en-US"/>
        </w:rPr>
        <w:t xml:space="preserve"> transgressive sediments contain characteristic species Modiola phaseolina. </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In the deep-sea depression Karangatian sediments </w:t>
      </w:r>
      <w:proofErr w:type="gramStart"/>
      <w:r w:rsidRPr="00474265">
        <w:rPr>
          <w:sz w:val="22"/>
          <w:szCs w:val="22"/>
          <w:lang w:val="en-US"/>
        </w:rPr>
        <w:t>is represented</w:t>
      </w:r>
      <w:proofErr w:type="gramEnd"/>
      <w:r w:rsidRPr="00474265">
        <w:rPr>
          <w:sz w:val="22"/>
          <w:szCs w:val="22"/>
          <w:lang w:val="en-US"/>
        </w:rPr>
        <w:t xml:space="preserve"> by two types: sapropel and cocc</w:t>
      </w:r>
      <w:r w:rsidRPr="00474265">
        <w:rPr>
          <w:sz w:val="22"/>
          <w:szCs w:val="22"/>
          <w:lang w:val="en-US"/>
        </w:rPr>
        <w:t>o</w:t>
      </w:r>
      <w:r w:rsidRPr="00474265">
        <w:rPr>
          <w:sz w:val="22"/>
          <w:szCs w:val="22"/>
          <w:lang w:val="en-US"/>
        </w:rPr>
        <w:t>lith ooze. They contain a marine complex of diatoms and ocean coccolithophorida Geph</w:t>
      </w:r>
      <w:r w:rsidRPr="00474265">
        <w:rPr>
          <w:sz w:val="22"/>
          <w:szCs w:val="22"/>
          <w:lang w:val="en-US"/>
        </w:rPr>
        <w:t>y</w:t>
      </w:r>
      <w:r w:rsidRPr="00474265">
        <w:rPr>
          <w:sz w:val="22"/>
          <w:szCs w:val="22"/>
          <w:lang w:val="en-US"/>
        </w:rPr>
        <w:t>rocapsa caribbeanica. Between Karangatian and Oldchernomorian deposits in deep-sea bor</w:t>
      </w:r>
      <w:r w:rsidRPr="00474265">
        <w:rPr>
          <w:sz w:val="22"/>
          <w:szCs w:val="22"/>
          <w:lang w:val="en-US"/>
        </w:rPr>
        <w:t>e</w:t>
      </w:r>
      <w:r w:rsidRPr="00474265">
        <w:rPr>
          <w:sz w:val="22"/>
          <w:szCs w:val="22"/>
          <w:lang w:val="en-US"/>
        </w:rPr>
        <w:t xml:space="preserve">holes powerful strata of clayey silts </w:t>
      </w:r>
      <w:proofErr w:type="gramStart"/>
      <w:r w:rsidRPr="00474265">
        <w:rPr>
          <w:sz w:val="22"/>
          <w:szCs w:val="22"/>
          <w:lang w:val="en-US"/>
        </w:rPr>
        <w:t>was discovered</w:t>
      </w:r>
      <w:proofErr w:type="gramEnd"/>
      <w:r w:rsidRPr="00474265">
        <w:rPr>
          <w:sz w:val="22"/>
          <w:szCs w:val="22"/>
          <w:lang w:val="en-US"/>
        </w:rPr>
        <w:t>, in the upper part of which there are N</w:t>
      </w:r>
      <w:r w:rsidRPr="00474265">
        <w:rPr>
          <w:sz w:val="22"/>
          <w:szCs w:val="22"/>
          <w:lang w:val="en-US"/>
        </w:rPr>
        <w:t>o</w:t>
      </w:r>
      <w:r w:rsidRPr="00474265">
        <w:rPr>
          <w:sz w:val="22"/>
          <w:szCs w:val="22"/>
          <w:lang w:val="en-US"/>
        </w:rPr>
        <w:t>voeuxinian layers revealed also by numerous cores. They contain a complex of freshwater di</w:t>
      </w:r>
      <w:r w:rsidRPr="00474265">
        <w:rPr>
          <w:sz w:val="22"/>
          <w:szCs w:val="22"/>
          <w:lang w:val="en-US"/>
        </w:rPr>
        <w:t>a</w:t>
      </w:r>
      <w:r w:rsidRPr="00474265">
        <w:rPr>
          <w:sz w:val="22"/>
          <w:szCs w:val="22"/>
          <w:lang w:val="en-US"/>
        </w:rPr>
        <w:t xml:space="preserve">toms, predominantly Stephanodiscus </w:t>
      </w:r>
      <w:proofErr w:type="gramStart"/>
      <w:r w:rsidRPr="00474265">
        <w:rPr>
          <w:sz w:val="22"/>
          <w:szCs w:val="22"/>
          <w:lang w:val="en-US"/>
        </w:rPr>
        <w:t>astraea</w:t>
      </w:r>
      <w:proofErr w:type="gramEnd"/>
      <w:r w:rsidRPr="00474265">
        <w:rPr>
          <w:sz w:val="22"/>
          <w:szCs w:val="22"/>
          <w:lang w:val="en-US"/>
        </w:rPr>
        <w:t xml:space="preserve"> species, and include diatoms and chemogenic limestone interlayers. AMS 14C age revealed sediments varies from &gt;25 to about 8 thousand years BP. Oldchernomorian deposits are of the Black sea sapropel, which contains a marine complex of diatoms and coccolithophorida species Braarudosphaera bigelowii. In its lower </w:t>
      </w:r>
      <w:proofErr w:type="gramStart"/>
      <w:r w:rsidRPr="00474265">
        <w:rPr>
          <w:sz w:val="22"/>
          <w:szCs w:val="22"/>
          <w:lang w:val="en-US"/>
        </w:rPr>
        <w:t>part</w:t>
      </w:r>
      <w:proofErr w:type="gramEnd"/>
      <w:r w:rsidRPr="00474265">
        <w:rPr>
          <w:sz w:val="22"/>
          <w:szCs w:val="22"/>
          <w:lang w:val="en-US"/>
        </w:rPr>
        <w:t xml:space="preserve"> there are many thin layers of aragonite mud. AMS 14C age of the sapropel lies in the range of 3-7 thousand years BP. Novochernomorian sediments are composed of thinly bedded, clayey-calcareous silts with Emiliania huxleyi.</w:t>
      </w:r>
    </w:p>
    <w:p w:rsidR="004F772F" w:rsidRPr="00474265" w:rsidRDefault="004F772F" w:rsidP="004F772F">
      <w:pPr>
        <w:numPr>
          <w:ilvl w:val="0"/>
          <w:numId w:val="1"/>
        </w:numPr>
        <w:jc w:val="both"/>
        <w:rPr>
          <w:sz w:val="22"/>
          <w:szCs w:val="22"/>
          <w:lang w:val="en-US"/>
        </w:rPr>
      </w:pPr>
      <w:proofErr w:type="gramStart"/>
      <w:r w:rsidRPr="00474265">
        <w:rPr>
          <w:b/>
          <w:i/>
          <w:sz w:val="22"/>
          <w:szCs w:val="22"/>
          <w:lang w:val="en-US"/>
        </w:rPr>
        <w:t>The Caspian Sea.</w:t>
      </w:r>
      <w:proofErr w:type="gramEnd"/>
      <w:r w:rsidRPr="00474265">
        <w:rPr>
          <w:sz w:val="22"/>
          <w:szCs w:val="22"/>
          <w:lang w:val="en-US"/>
        </w:rPr>
        <w:t xml:space="preserve"> In the thickness of the Upper Quaternary deposits exposed of wells and </w:t>
      </w:r>
      <w:proofErr w:type="gramStart"/>
      <w:r w:rsidRPr="00474265">
        <w:rPr>
          <w:sz w:val="22"/>
          <w:szCs w:val="22"/>
          <w:lang w:val="en-US"/>
        </w:rPr>
        <w:t>cores  we</w:t>
      </w:r>
      <w:proofErr w:type="gramEnd"/>
      <w:r w:rsidRPr="00474265">
        <w:rPr>
          <w:sz w:val="22"/>
          <w:szCs w:val="22"/>
          <w:lang w:val="en-US"/>
        </w:rPr>
        <w:t xml:space="preserve"> divided Hyrcanian, Atelian, Khvalynian, Enotaevian, Mangyshlakian and Novocaspian  horizons. The most complete sections are present on the shelf of the Northern Caspian, where their dismemberment carried out on the fauna of mollusks, the characteristics of the structure and distribution identified according to seismoacoustic profiling. </w:t>
      </w:r>
    </w:p>
    <w:p w:rsidR="004F772F" w:rsidRPr="00474265" w:rsidRDefault="004F772F" w:rsidP="004F772F">
      <w:pPr>
        <w:numPr>
          <w:ilvl w:val="0"/>
          <w:numId w:val="1"/>
        </w:numPr>
        <w:jc w:val="both"/>
        <w:rPr>
          <w:sz w:val="22"/>
          <w:szCs w:val="22"/>
          <w:lang w:val="en-US"/>
        </w:rPr>
      </w:pPr>
      <w:proofErr w:type="gramStart"/>
      <w:r w:rsidRPr="00474265">
        <w:rPr>
          <w:i/>
          <w:sz w:val="22"/>
          <w:szCs w:val="22"/>
          <w:lang w:val="en-US"/>
        </w:rPr>
        <w:t>Girkanian</w:t>
      </w:r>
      <w:r w:rsidRPr="00474265">
        <w:rPr>
          <w:sz w:val="22"/>
          <w:szCs w:val="22"/>
          <w:lang w:val="en-US"/>
        </w:rPr>
        <w:t xml:space="preserve"> transgressive horizon is represented by layered sediments</w:t>
      </w:r>
      <w:proofErr w:type="gramEnd"/>
      <w:r w:rsidRPr="00474265">
        <w:rPr>
          <w:sz w:val="22"/>
          <w:szCs w:val="22"/>
          <w:lang w:val="en-US"/>
        </w:rPr>
        <w:t xml:space="preserve"> mostly clay mud with incl</w:t>
      </w:r>
      <w:r w:rsidRPr="00474265">
        <w:rPr>
          <w:sz w:val="22"/>
          <w:szCs w:val="22"/>
          <w:lang w:val="en-US"/>
        </w:rPr>
        <w:t>u</w:t>
      </w:r>
      <w:r w:rsidRPr="00474265">
        <w:rPr>
          <w:sz w:val="22"/>
          <w:szCs w:val="22"/>
          <w:lang w:val="en-US"/>
        </w:rPr>
        <w:t xml:space="preserve">sion of the characteristic species of mollusks: Didacna subcatillus, D. cristata. </w:t>
      </w:r>
      <w:proofErr w:type="gramStart"/>
      <w:r w:rsidRPr="00474265">
        <w:rPr>
          <w:sz w:val="22"/>
          <w:szCs w:val="22"/>
          <w:lang w:val="en-US"/>
        </w:rPr>
        <w:t>D. parallella.</w:t>
      </w:r>
      <w:proofErr w:type="gramEnd"/>
      <w:r w:rsidRPr="00474265">
        <w:rPr>
          <w:sz w:val="22"/>
          <w:szCs w:val="22"/>
          <w:lang w:val="en-US"/>
        </w:rPr>
        <w:t xml:space="preserve"> Their AMS 14C age greater than 60 years, and U/Th230 is 100-122 thousand years.</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Regressive </w:t>
      </w:r>
      <w:r w:rsidRPr="00474265">
        <w:rPr>
          <w:i/>
          <w:sz w:val="22"/>
          <w:szCs w:val="22"/>
          <w:lang w:val="en-US"/>
        </w:rPr>
        <w:t>Atelian</w:t>
      </w:r>
      <w:r w:rsidRPr="00474265">
        <w:rPr>
          <w:sz w:val="22"/>
          <w:szCs w:val="22"/>
          <w:lang w:val="en-US"/>
        </w:rPr>
        <w:t xml:space="preserve"> horizon is represented by red-coloured subaeral sediments</w:t>
      </w:r>
      <w:proofErr w:type="gramStart"/>
      <w:r w:rsidRPr="00474265">
        <w:rPr>
          <w:sz w:val="22"/>
          <w:szCs w:val="22"/>
          <w:lang w:val="en-US"/>
        </w:rPr>
        <w:t>,  containing</w:t>
      </w:r>
      <w:proofErr w:type="gramEnd"/>
      <w:r w:rsidRPr="00474265">
        <w:rPr>
          <w:sz w:val="22"/>
          <w:szCs w:val="22"/>
          <w:lang w:val="en-US"/>
        </w:rPr>
        <w:t xml:space="preserve"> a rare freshwater molluscs: Unio sp. Limnea stagnalis, Dreissena polymorpha polymorpha, Aninus eichwaldi, Valvata piscinalis, Theodoxus pallasi. They fill erosional incisions produced in the Gyrcanian layers. Deposits contain large amounts of plant residues of freshwater bodies. The calibrated 14C age of the upper layers is 40-44 thousand years.</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Transgressive the </w:t>
      </w:r>
      <w:r w:rsidRPr="00474265">
        <w:rPr>
          <w:i/>
          <w:sz w:val="22"/>
          <w:szCs w:val="22"/>
          <w:lang w:val="en-US"/>
        </w:rPr>
        <w:t>Khvalynian</w:t>
      </w:r>
      <w:r w:rsidRPr="00474265">
        <w:rPr>
          <w:sz w:val="22"/>
          <w:szCs w:val="22"/>
          <w:lang w:val="en-US"/>
        </w:rPr>
        <w:t xml:space="preserve"> horizon is represented by two sub-</w:t>
      </w:r>
      <w:proofErr w:type="gramStart"/>
      <w:r w:rsidRPr="00474265">
        <w:rPr>
          <w:sz w:val="22"/>
          <w:szCs w:val="22"/>
          <w:lang w:val="en-US"/>
        </w:rPr>
        <w:t>horizons,</w:t>
      </w:r>
      <w:proofErr w:type="gramEnd"/>
      <w:r w:rsidRPr="00474265">
        <w:rPr>
          <w:sz w:val="22"/>
          <w:szCs w:val="22"/>
          <w:lang w:val="en-US"/>
        </w:rPr>
        <w:t xml:space="preserve"> separated </w:t>
      </w:r>
      <w:r w:rsidRPr="00474265">
        <w:rPr>
          <w:i/>
          <w:sz w:val="22"/>
          <w:szCs w:val="22"/>
          <w:lang w:val="en-US"/>
        </w:rPr>
        <w:t>Enotaevian</w:t>
      </w:r>
      <w:r w:rsidRPr="00474265">
        <w:rPr>
          <w:sz w:val="22"/>
          <w:szCs w:val="22"/>
          <w:lang w:val="en-US"/>
        </w:rPr>
        <w:t xml:space="preserve"> regressive layers. The Lower Khvalynian deposits at the base are composed of clay and sandy varieties with a large number of shells, which on seismoacoustic records serve as a regional reflector. Above the layered clay strata lies with interlayers </w:t>
      </w:r>
      <w:proofErr w:type="gramStart"/>
      <w:r w:rsidRPr="00474265">
        <w:rPr>
          <w:sz w:val="22"/>
          <w:szCs w:val="22"/>
          <w:lang w:val="en-US"/>
        </w:rPr>
        <w:t>of  shells</w:t>
      </w:r>
      <w:proofErr w:type="gramEnd"/>
      <w:r w:rsidRPr="00474265">
        <w:rPr>
          <w:sz w:val="22"/>
          <w:szCs w:val="22"/>
          <w:lang w:val="en-US"/>
        </w:rPr>
        <w:t xml:space="preserve">. In its </w:t>
      </w:r>
      <w:proofErr w:type="gramStart"/>
      <w:r w:rsidRPr="00474265">
        <w:rPr>
          <w:sz w:val="22"/>
          <w:szCs w:val="22"/>
          <w:lang w:val="en-US"/>
        </w:rPr>
        <w:t>composition</w:t>
      </w:r>
      <w:proofErr w:type="gramEnd"/>
      <w:r w:rsidRPr="00474265">
        <w:rPr>
          <w:sz w:val="22"/>
          <w:szCs w:val="22"/>
          <w:lang w:val="en-US"/>
        </w:rPr>
        <w:t xml:space="preserve"> we have defined D. ebersini, D. protracta, D. zhukovi, D. parallella, D. subcatillus, D. cristata, D. praetrigonoides. AMS 14C age of subhorizon reaches 46-50 thousand years, and U/Th230 – about 62 thousand years. </w:t>
      </w:r>
    </w:p>
    <w:p w:rsidR="004F772F" w:rsidRPr="00474265" w:rsidRDefault="004F772F" w:rsidP="004F772F">
      <w:pPr>
        <w:numPr>
          <w:ilvl w:val="0"/>
          <w:numId w:val="1"/>
        </w:numPr>
        <w:jc w:val="both"/>
        <w:rPr>
          <w:sz w:val="22"/>
          <w:szCs w:val="22"/>
          <w:lang w:val="en-US"/>
        </w:rPr>
      </w:pPr>
      <w:proofErr w:type="gramStart"/>
      <w:r w:rsidRPr="00474265">
        <w:rPr>
          <w:sz w:val="22"/>
          <w:szCs w:val="22"/>
          <w:lang w:val="en-US"/>
        </w:rPr>
        <w:t>The Upper Khvalynian subhorizon is represented by two types of deposits</w:t>
      </w:r>
      <w:proofErr w:type="gramEnd"/>
      <w:r w:rsidRPr="00474265">
        <w:rPr>
          <w:sz w:val="22"/>
          <w:szCs w:val="22"/>
          <w:lang w:val="en-US"/>
        </w:rPr>
        <w:t xml:space="preserve">. The upper part is a pack of deltaic sands, enriched with vegetable detritus, </w:t>
      </w:r>
      <w:proofErr w:type="gramStart"/>
      <w:r w:rsidRPr="00474265">
        <w:rPr>
          <w:sz w:val="22"/>
          <w:szCs w:val="22"/>
          <w:lang w:val="en-US"/>
        </w:rPr>
        <w:t>clay</w:t>
      </w:r>
      <w:proofErr w:type="gramEnd"/>
      <w:r w:rsidRPr="00474265">
        <w:rPr>
          <w:sz w:val="22"/>
          <w:szCs w:val="22"/>
          <w:lang w:val="en-US"/>
        </w:rPr>
        <w:t xml:space="preserve"> and silt-clay mud with different texture, formed in shallow-water conditions at the beginning of the regression of the sea. The lower part is silty sand sometimes with interlayers of clay. In the composition of shells is dominated by Monodacna, Hipanis, Adacna, </w:t>
      </w:r>
      <w:proofErr w:type="gramStart"/>
      <w:r w:rsidRPr="00474265">
        <w:rPr>
          <w:sz w:val="22"/>
          <w:szCs w:val="22"/>
          <w:lang w:val="en-US"/>
        </w:rPr>
        <w:t>Gastropoda</w:t>
      </w:r>
      <w:proofErr w:type="gramEnd"/>
      <w:r w:rsidRPr="00474265">
        <w:rPr>
          <w:sz w:val="22"/>
          <w:szCs w:val="22"/>
          <w:lang w:val="en-US"/>
        </w:rPr>
        <w:t>. Didacna is presented by D. praetrigonoides</w:t>
      </w:r>
      <w:proofErr w:type="gramStart"/>
      <w:r w:rsidRPr="00474265">
        <w:rPr>
          <w:sz w:val="22"/>
          <w:szCs w:val="22"/>
          <w:lang w:val="en-US"/>
        </w:rPr>
        <w:t>,  small</w:t>
      </w:r>
      <w:proofErr w:type="gramEnd"/>
      <w:r w:rsidRPr="00474265">
        <w:rPr>
          <w:sz w:val="22"/>
          <w:szCs w:val="22"/>
          <w:lang w:val="en-US"/>
        </w:rPr>
        <w:t xml:space="preserve"> D. parallella, D. cristata, D. subcatillus, D. barbotdemarnyi. Age the lower border of subhorizon is about 16-17 thousand years BP (more than 19 thousand calendar years).</w:t>
      </w:r>
    </w:p>
    <w:p w:rsidR="004F772F" w:rsidRPr="00474265" w:rsidRDefault="004F772F" w:rsidP="004F772F">
      <w:pPr>
        <w:numPr>
          <w:ilvl w:val="0"/>
          <w:numId w:val="1"/>
        </w:numPr>
        <w:jc w:val="both"/>
        <w:rPr>
          <w:sz w:val="22"/>
          <w:szCs w:val="22"/>
          <w:lang w:val="en-US"/>
        </w:rPr>
      </w:pPr>
      <w:r w:rsidRPr="00474265">
        <w:rPr>
          <w:i/>
          <w:sz w:val="22"/>
          <w:szCs w:val="22"/>
          <w:lang w:val="en-US"/>
        </w:rPr>
        <w:t>Mangyshlakian</w:t>
      </w:r>
      <w:r w:rsidRPr="00474265">
        <w:rPr>
          <w:sz w:val="22"/>
          <w:szCs w:val="22"/>
          <w:lang w:val="en-US"/>
        </w:rPr>
        <w:t xml:space="preserve"> regressive horizon fills the incised-valley of lake and river types in Khvalynian sediments and is represented by sandy-clay and organic (peat, sapropel) muds. Deposits co</w:t>
      </w:r>
      <w:r w:rsidRPr="00474265">
        <w:rPr>
          <w:sz w:val="22"/>
          <w:szCs w:val="22"/>
          <w:lang w:val="en-US"/>
        </w:rPr>
        <w:t>n</w:t>
      </w:r>
      <w:r w:rsidRPr="00474265">
        <w:rPr>
          <w:sz w:val="22"/>
          <w:szCs w:val="22"/>
          <w:lang w:val="en-US"/>
        </w:rPr>
        <w:t>tain remains of freshwater molluscs, the grass pollen with a small admixture of arboreal po</w:t>
      </w:r>
      <w:r w:rsidRPr="00474265">
        <w:rPr>
          <w:sz w:val="22"/>
          <w:szCs w:val="22"/>
          <w:lang w:val="en-US"/>
        </w:rPr>
        <w:t>l</w:t>
      </w:r>
      <w:r w:rsidRPr="00474265">
        <w:rPr>
          <w:sz w:val="22"/>
          <w:szCs w:val="22"/>
          <w:lang w:val="en-US"/>
        </w:rPr>
        <w:t>len. 14C age varies from 10 to 8.5 thousand years BP.</w:t>
      </w:r>
    </w:p>
    <w:p w:rsidR="004F772F" w:rsidRPr="00474265" w:rsidRDefault="004F772F" w:rsidP="004F772F">
      <w:pPr>
        <w:numPr>
          <w:ilvl w:val="0"/>
          <w:numId w:val="1"/>
        </w:numPr>
        <w:jc w:val="both"/>
        <w:rPr>
          <w:sz w:val="22"/>
          <w:szCs w:val="22"/>
          <w:lang w:val="en-US"/>
        </w:rPr>
      </w:pPr>
      <w:r w:rsidRPr="00474265">
        <w:rPr>
          <w:i/>
          <w:sz w:val="22"/>
          <w:szCs w:val="22"/>
          <w:lang w:val="en-US"/>
        </w:rPr>
        <w:t>Novocaspian</w:t>
      </w:r>
      <w:r w:rsidRPr="00474265">
        <w:rPr>
          <w:sz w:val="22"/>
          <w:szCs w:val="22"/>
          <w:lang w:val="en-US"/>
        </w:rPr>
        <w:t xml:space="preserve"> horizon has a variety of composition and genesis of sediments with close to the mo</w:t>
      </w:r>
      <w:r w:rsidRPr="00474265">
        <w:rPr>
          <w:sz w:val="22"/>
          <w:szCs w:val="22"/>
          <w:lang w:val="en-US"/>
        </w:rPr>
        <w:t>d</w:t>
      </w:r>
      <w:r w:rsidRPr="00474265">
        <w:rPr>
          <w:sz w:val="22"/>
          <w:szCs w:val="22"/>
          <w:lang w:val="en-US"/>
        </w:rPr>
        <w:t xml:space="preserve">ern fauna. According to seismoacoustic data they are presented by </w:t>
      </w:r>
      <w:proofErr w:type="gramStart"/>
      <w:r w:rsidRPr="00474265">
        <w:rPr>
          <w:sz w:val="22"/>
          <w:szCs w:val="22"/>
          <w:lang w:val="en-US"/>
        </w:rPr>
        <w:t>four  horizontal</w:t>
      </w:r>
      <w:proofErr w:type="gramEnd"/>
      <w:r w:rsidRPr="00474265">
        <w:rPr>
          <w:sz w:val="22"/>
          <w:szCs w:val="22"/>
          <w:lang w:val="en-US"/>
        </w:rPr>
        <w:t xml:space="preserve">-layered transgressive packs. There are </w:t>
      </w:r>
      <w:proofErr w:type="gramStart"/>
      <w:r w:rsidRPr="00474265">
        <w:rPr>
          <w:sz w:val="22"/>
          <w:szCs w:val="22"/>
          <w:lang w:val="en-US"/>
        </w:rPr>
        <w:t>3</w:t>
      </w:r>
      <w:proofErr w:type="gramEnd"/>
      <w:r w:rsidRPr="00474265">
        <w:rPr>
          <w:sz w:val="22"/>
          <w:szCs w:val="22"/>
          <w:lang w:val="en-US"/>
        </w:rPr>
        <w:t xml:space="preserve"> erosional incisions in horizon, filled with lacustrine-alluvial, sandy-clayey mud with fresh-water and slightly brackish-water mollusks. The lower boundary of the horizon defined at the level of 7-8 thousand years BP.</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In the deep basin of the Middle </w:t>
      </w:r>
      <w:proofErr w:type="gramStart"/>
      <w:r w:rsidRPr="00474265">
        <w:rPr>
          <w:sz w:val="22"/>
          <w:szCs w:val="22"/>
          <w:lang w:val="en-US"/>
        </w:rPr>
        <w:t>Caspian</w:t>
      </w:r>
      <w:proofErr w:type="gramEnd"/>
      <w:r w:rsidRPr="00474265">
        <w:rPr>
          <w:sz w:val="22"/>
          <w:szCs w:val="22"/>
          <w:lang w:val="en-US"/>
        </w:rPr>
        <w:t xml:space="preserve"> cores discovered deposits of the Khvalynian, the Ma</w:t>
      </w:r>
      <w:r w:rsidRPr="00474265">
        <w:rPr>
          <w:sz w:val="22"/>
          <w:szCs w:val="22"/>
          <w:lang w:val="en-US"/>
        </w:rPr>
        <w:t>n</w:t>
      </w:r>
      <w:r w:rsidRPr="00474265">
        <w:rPr>
          <w:sz w:val="22"/>
          <w:szCs w:val="22"/>
          <w:lang w:val="en-US"/>
        </w:rPr>
        <w:t xml:space="preserve">gyshlakian and the Novocaspian horizons. Their selection </w:t>
      </w:r>
      <w:proofErr w:type="gramStart"/>
      <w:r w:rsidRPr="00474265">
        <w:rPr>
          <w:sz w:val="22"/>
          <w:szCs w:val="22"/>
          <w:lang w:val="en-US"/>
        </w:rPr>
        <w:t>is made</w:t>
      </w:r>
      <w:proofErr w:type="gramEnd"/>
      <w:r w:rsidRPr="00474265">
        <w:rPr>
          <w:sz w:val="22"/>
          <w:szCs w:val="22"/>
          <w:lang w:val="en-US"/>
        </w:rPr>
        <w:t xml:space="preserve"> according to the diatom and spore-pollen analyses and lithological composition.</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The Upper Khalynian sediments </w:t>
      </w:r>
      <w:proofErr w:type="gramStart"/>
      <w:r w:rsidRPr="00474265">
        <w:rPr>
          <w:sz w:val="22"/>
          <w:szCs w:val="22"/>
          <w:lang w:val="en-US"/>
        </w:rPr>
        <w:t>are represented</w:t>
      </w:r>
      <w:proofErr w:type="gramEnd"/>
      <w:r w:rsidRPr="00474265">
        <w:rPr>
          <w:sz w:val="22"/>
          <w:szCs w:val="22"/>
          <w:lang w:val="en-US"/>
        </w:rPr>
        <w:t xml:space="preserve"> by blue, light brown and grey mainly clayey muds with interbedded hydrotroilite. They contain a complex </w:t>
      </w:r>
      <w:proofErr w:type="gramStart"/>
      <w:r w:rsidRPr="00474265">
        <w:rPr>
          <w:sz w:val="22"/>
          <w:szCs w:val="22"/>
          <w:lang w:val="en-US"/>
        </w:rPr>
        <w:t>of  marine</w:t>
      </w:r>
      <w:proofErr w:type="gramEnd"/>
      <w:r w:rsidRPr="00474265">
        <w:rPr>
          <w:sz w:val="22"/>
          <w:szCs w:val="22"/>
          <w:lang w:val="en-US"/>
        </w:rPr>
        <w:t xml:space="preserve"> brackish diatoms, domina</w:t>
      </w:r>
      <w:r w:rsidRPr="00474265">
        <w:rPr>
          <w:sz w:val="22"/>
          <w:szCs w:val="22"/>
          <w:lang w:val="en-US"/>
        </w:rPr>
        <w:t>t</w:t>
      </w:r>
      <w:r w:rsidRPr="00474265">
        <w:rPr>
          <w:sz w:val="22"/>
          <w:szCs w:val="22"/>
          <w:lang w:val="en-US"/>
        </w:rPr>
        <w:t>ed by marine brackish water species. Freshwater-brackish species with marine species are in small quantity. A significant part of the complex consists of boreal species; a variety of e</w:t>
      </w:r>
      <w:r w:rsidRPr="00474265">
        <w:rPr>
          <w:sz w:val="22"/>
          <w:szCs w:val="22"/>
          <w:lang w:val="en-US"/>
        </w:rPr>
        <w:t>n</w:t>
      </w:r>
      <w:r w:rsidRPr="00474265">
        <w:rPr>
          <w:sz w:val="22"/>
          <w:szCs w:val="22"/>
          <w:lang w:val="en-US"/>
        </w:rPr>
        <w:t xml:space="preserve">demic (Central areas), cold-water species are identified in the </w:t>
      </w:r>
      <w:proofErr w:type="gramStart"/>
      <w:r w:rsidRPr="00474265">
        <w:rPr>
          <w:sz w:val="22"/>
          <w:szCs w:val="22"/>
          <w:lang w:val="en-US"/>
        </w:rPr>
        <w:t>North-Eastern</w:t>
      </w:r>
      <w:proofErr w:type="gramEnd"/>
      <w:r w:rsidRPr="00474265">
        <w:rPr>
          <w:sz w:val="22"/>
          <w:szCs w:val="22"/>
          <w:lang w:val="en-US"/>
        </w:rPr>
        <w:t xml:space="preserve"> part of Caspian sea. Down the section, especially in the brown mud, diatom algae </w:t>
      </w:r>
      <w:proofErr w:type="gramStart"/>
      <w:r w:rsidRPr="00474265">
        <w:rPr>
          <w:sz w:val="22"/>
          <w:szCs w:val="22"/>
          <w:lang w:val="en-US"/>
        </w:rPr>
        <w:t>are not found</w:t>
      </w:r>
      <w:proofErr w:type="gramEnd"/>
      <w:r w:rsidRPr="00474265">
        <w:rPr>
          <w:sz w:val="22"/>
          <w:szCs w:val="22"/>
          <w:lang w:val="en-US"/>
        </w:rPr>
        <w:t xml:space="preserve">. Among the pollen and </w:t>
      </w:r>
      <w:proofErr w:type="gramStart"/>
      <w:r w:rsidRPr="00474265">
        <w:rPr>
          <w:sz w:val="22"/>
          <w:szCs w:val="22"/>
          <w:lang w:val="en-US"/>
        </w:rPr>
        <w:t>spores</w:t>
      </w:r>
      <w:proofErr w:type="gramEnd"/>
      <w:r w:rsidRPr="00474265">
        <w:rPr>
          <w:sz w:val="22"/>
          <w:szCs w:val="22"/>
          <w:lang w:val="en-US"/>
        </w:rPr>
        <w:t xml:space="preserve"> pollen of herbs, xerophytes dominats, but in the upper part of the horizon was marked increase in the proportion of pollen of woody plants.</w:t>
      </w:r>
    </w:p>
    <w:p w:rsidR="004F772F" w:rsidRPr="00474265" w:rsidRDefault="004F772F" w:rsidP="004F772F">
      <w:pPr>
        <w:numPr>
          <w:ilvl w:val="0"/>
          <w:numId w:val="1"/>
        </w:numPr>
        <w:jc w:val="both"/>
        <w:rPr>
          <w:sz w:val="22"/>
          <w:szCs w:val="22"/>
          <w:lang w:val="en-US"/>
        </w:rPr>
      </w:pPr>
      <w:proofErr w:type="gramStart"/>
      <w:r w:rsidRPr="00474265">
        <w:rPr>
          <w:sz w:val="22"/>
          <w:szCs w:val="22"/>
          <w:lang w:val="en-US"/>
        </w:rPr>
        <w:t>Mangyshlak sediments are represented by light gray, lime-clay silts with interbedded pure ca</w:t>
      </w:r>
      <w:r w:rsidRPr="00474265">
        <w:rPr>
          <w:sz w:val="22"/>
          <w:szCs w:val="22"/>
          <w:lang w:val="en-US"/>
        </w:rPr>
        <w:t>r</w:t>
      </w:r>
      <w:r w:rsidRPr="00474265">
        <w:rPr>
          <w:sz w:val="22"/>
          <w:szCs w:val="22"/>
          <w:lang w:val="en-US"/>
        </w:rPr>
        <w:t>bonate of chemical genesis</w:t>
      </w:r>
      <w:proofErr w:type="gramEnd"/>
      <w:r w:rsidRPr="00474265">
        <w:rPr>
          <w:sz w:val="22"/>
          <w:szCs w:val="22"/>
          <w:lang w:val="en-US"/>
        </w:rPr>
        <w:t xml:space="preserve">. </w:t>
      </w:r>
      <w:proofErr w:type="gramStart"/>
      <w:r w:rsidRPr="00474265">
        <w:rPr>
          <w:sz w:val="22"/>
          <w:szCs w:val="22"/>
          <w:lang w:val="en-US"/>
        </w:rPr>
        <w:t>The diatom composition is dominated by Actinocyclus ehre</w:t>
      </w:r>
      <w:r w:rsidRPr="00474265">
        <w:rPr>
          <w:sz w:val="22"/>
          <w:szCs w:val="22"/>
          <w:lang w:val="en-US"/>
        </w:rPr>
        <w:t>n</w:t>
      </w:r>
      <w:r w:rsidRPr="00474265">
        <w:rPr>
          <w:sz w:val="22"/>
          <w:szCs w:val="22"/>
          <w:lang w:val="en-US"/>
        </w:rPr>
        <w:t>bergii dominates in diatom complex</w:t>
      </w:r>
      <w:proofErr w:type="gramEnd"/>
      <w:r w:rsidRPr="00474265">
        <w:rPr>
          <w:sz w:val="22"/>
          <w:szCs w:val="22"/>
          <w:lang w:val="en-US"/>
        </w:rPr>
        <w:t xml:space="preserve">. There are fresh-water and brackish-water species. In spore-pollen </w:t>
      </w:r>
      <w:proofErr w:type="gramStart"/>
      <w:r w:rsidRPr="00474265">
        <w:rPr>
          <w:sz w:val="22"/>
          <w:szCs w:val="22"/>
          <w:lang w:val="en-US"/>
        </w:rPr>
        <w:t>complex</w:t>
      </w:r>
      <w:proofErr w:type="gramEnd"/>
      <w:r w:rsidRPr="00474265">
        <w:rPr>
          <w:sz w:val="22"/>
          <w:szCs w:val="22"/>
          <w:lang w:val="en-US"/>
        </w:rPr>
        <w:t xml:space="preserve"> the pollen of herbs dominates with a slight increase in arboreal pollen.</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Novocaspian sediments is enriched in organic matter up to the formation </w:t>
      </w:r>
      <w:proofErr w:type="gramStart"/>
      <w:r w:rsidRPr="00474265">
        <w:rPr>
          <w:sz w:val="22"/>
          <w:szCs w:val="22"/>
          <w:lang w:val="en-US"/>
        </w:rPr>
        <w:t>of  sapropel</w:t>
      </w:r>
      <w:proofErr w:type="gramEnd"/>
      <w:r w:rsidRPr="00474265">
        <w:rPr>
          <w:sz w:val="22"/>
          <w:szCs w:val="22"/>
          <w:lang w:val="en-US"/>
        </w:rPr>
        <w:t xml:space="preserve"> interlayer, contain interlayers of diatom ooze, and is depleted by carbonate in comparison with Ma</w:t>
      </w:r>
      <w:r w:rsidRPr="00474265">
        <w:rPr>
          <w:sz w:val="22"/>
          <w:szCs w:val="22"/>
          <w:lang w:val="en-US"/>
        </w:rPr>
        <w:t>n</w:t>
      </w:r>
      <w:r w:rsidRPr="00474265">
        <w:rPr>
          <w:sz w:val="22"/>
          <w:szCs w:val="22"/>
          <w:lang w:val="en-US"/>
        </w:rPr>
        <w:t>gyshlakian muds. Their characteristic feature is the domination of planktonic marine species among diatoms, particularly Coscinodiscus radiates. In the composition of tree pollen the number of which has maximum in the sapropel (25-40%), is marked increase in the proportion of broad-leaved trees.</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Correlation between shallow shelf and deep-sea sections of the Caspian sediments was conducted </w:t>
      </w:r>
      <w:proofErr w:type="gramStart"/>
      <w:r w:rsidRPr="00474265">
        <w:rPr>
          <w:sz w:val="22"/>
          <w:szCs w:val="22"/>
          <w:lang w:val="en-US"/>
        </w:rPr>
        <w:t>on the basis of</w:t>
      </w:r>
      <w:proofErr w:type="gramEnd"/>
      <w:r w:rsidRPr="00474265">
        <w:rPr>
          <w:sz w:val="22"/>
          <w:szCs w:val="22"/>
          <w:lang w:val="en-US"/>
        </w:rPr>
        <w:t xml:space="preserve"> diatom and pollen composition. In addition, in some deep-water cores present were juvenile shells of some species of mollusks, corresponding to shallow complexes.</w:t>
      </w:r>
    </w:p>
    <w:p w:rsidR="004F772F" w:rsidRPr="00474265" w:rsidRDefault="004F772F" w:rsidP="004F772F">
      <w:pPr>
        <w:numPr>
          <w:ilvl w:val="0"/>
          <w:numId w:val="1"/>
        </w:numPr>
        <w:jc w:val="both"/>
        <w:rPr>
          <w:sz w:val="22"/>
          <w:szCs w:val="22"/>
          <w:lang w:val="en-US"/>
        </w:rPr>
      </w:pPr>
      <w:proofErr w:type="gramStart"/>
      <w:r w:rsidRPr="00474265">
        <w:rPr>
          <w:b/>
          <w:sz w:val="22"/>
          <w:szCs w:val="22"/>
          <w:lang w:val="en-US"/>
        </w:rPr>
        <w:t>Conclusion.</w:t>
      </w:r>
      <w:proofErr w:type="gramEnd"/>
      <w:r w:rsidRPr="00474265">
        <w:rPr>
          <w:sz w:val="22"/>
          <w:szCs w:val="22"/>
          <w:lang w:val="en-US"/>
        </w:rPr>
        <w:t xml:space="preserve">  Our research allows to correlate sections of the Upper Quaternary deposits of the studied seas and to do some paleogeographic conclusions.</w:t>
      </w:r>
    </w:p>
    <w:p w:rsidR="004F772F" w:rsidRPr="00474265" w:rsidRDefault="004F772F" w:rsidP="004F772F">
      <w:pPr>
        <w:numPr>
          <w:ilvl w:val="0"/>
          <w:numId w:val="1"/>
        </w:numPr>
        <w:jc w:val="both"/>
        <w:rPr>
          <w:sz w:val="22"/>
          <w:szCs w:val="22"/>
          <w:lang w:val="en-US"/>
        </w:rPr>
      </w:pPr>
      <w:r w:rsidRPr="00474265">
        <w:rPr>
          <w:sz w:val="22"/>
          <w:szCs w:val="22"/>
          <w:lang w:val="en-US"/>
        </w:rPr>
        <w:t>The Riss-Wurm and Karangatian sediments on the composition of fauna and flora correspond to the last interglacial period (MIS-5), high standing seas and their sustainable changing of w</w:t>
      </w:r>
      <w:r w:rsidRPr="00474265">
        <w:rPr>
          <w:sz w:val="22"/>
          <w:szCs w:val="22"/>
          <w:lang w:val="en-US"/>
        </w:rPr>
        <w:t>a</w:t>
      </w:r>
      <w:r w:rsidRPr="00474265">
        <w:rPr>
          <w:sz w:val="22"/>
          <w:szCs w:val="22"/>
          <w:lang w:val="en-US"/>
        </w:rPr>
        <w:t xml:space="preserve">ters, leading to the maximum salinization of the Black Sea (up to 30‰). Their correlation </w:t>
      </w:r>
      <w:proofErr w:type="gramStart"/>
      <w:r w:rsidRPr="00474265">
        <w:rPr>
          <w:sz w:val="22"/>
          <w:szCs w:val="22"/>
          <w:lang w:val="en-US"/>
        </w:rPr>
        <w:t>is confirmed</w:t>
      </w:r>
      <w:proofErr w:type="gramEnd"/>
      <w:r w:rsidRPr="00474265">
        <w:rPr>
          <w:sz w:val="22"/>
          <w:szCs w:val="22"/>
          <w:lang w:val="en-US"/>
        </w:rPr>
        <w:t xml:space="preserve"> by the figures of absolute age. Girkanian deposits of the Caspian Sea, according r</w:t>
      </w:r>
      <w:r w:rsidRPr="00474265">
        <w:rPr>
          <w:sz w:val="22"/>
          <w:szCs w:val="22"/>
          <w:lang w:val="en-US"/>
        </w:rPr>
        <w:t>a</w:t>
      </w:r>
      <w:r w:rsidRPr="00474265">
        <w:rPr>
          <w:sz w:val="22"/>
          <w:szCs w:val="22"/>
          <w:lang w:val="en-US"/>
        </w:rPr>
        <w:t>dioisotopic age partially synchronized with the Karangatian Black Sea sediments. Their rel</w:t>
      </w:r>
      <w:r w:rsidRPr="00474265">
        <w:rPr>
          <w:sz w:val="22"/>
          <w:szCs w:val="22"/>
          <w:lang w:val="en-US"/>
        </w:rPr>
        <w:t>a</w:t>
      </w:r>
      <w:r w:rsidRPr="00474265">
        <w:rPr>
          <w:sz w:val="22"/>
          <w:szCs w:val="22"/>
          <w:lang w:val="en-US"/>
        </w:rPr>
        <w:t>tionship in Manich Strait suggests a formation during MIS-5 with a shift in time to the later stages and perhaps the beginning of the last glaciation. The lack of data on deep-sea sediments of this age, however, allow to suppose that in the basin could accumulate sapropel and diatoms as analog of  the Novocaspian sediment.</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The data obtained for the sediments of the Late Pleistocene interstadial allow </w:t>
      </w:r>
      <w:proofErr w:type="gramStart"/>
      <w:r w:rsidRPr="00474265">
        <w:rPr>
          <w:sz w:val="22"/>
          <w:szCs w:val="22"/>
          <w:lang w:val="en-US"/>
        </w:rPr>
        <w:t>to make</w:t>
      </w:r>
      <w:proofErr w:type="gramEnd"/>
      <w:r w:rsidRPr="00474265">
        <w:rPr>
          <w:sz w:val="22"/>
          <w:szCs w:val="22"/>
          <w:lang w:val="en-US"/>
        </w:rPr>
        <w:t xml:space="preserve"> a correlation between The Mediterranean Middle Wurm, the Black Sea Sourozh (?) (</w:t>
      </w:r>
      <w:proofErr w:type="gramStart"/>
      <w:r w:rsidRPr="00474265">
        <w:rPr>
          <w:sz w:val="22"/>
          <w:szCs w:val="22"/>
          <w:lang w:val="en-US"/>
        </w:rPr>
        <w:t>middle</w:t>
      </w:r>
      <w:proofErr w:type="gramEnd"/>
      <w:r w:rsidRPr="00474265">
        <w:rPr>
          <w:sz w:val="22"/>
          <w:szCs w:val="22"/>
          <w:lang w:val="en-US"/>
        </w:rPr>
        <w:t xml:space="preserve"> Valdai), and the Caspian Sea Lower Khvalynian layers. The results of radioisotope (14C AMS and U/Th) age provide the ability to synchronize these sediments at the level of 25-50 thousand years ago (MIS-3). In this case, water of extensive Early khvalynian transgression may to flow in Sourozh basin and maybe then in the Mediterranean Sea.</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The time of the LGM (MIS-2) is marked by a major regression of the Mediterranean Sea and the Black Sea and less certain of the Caspian Sea. Their age </w:t>
      </w:r>
      <w:proofErr w:type="gramStart"/>
      <w:r w:rsidRPr="00474265">
        <w:rPr>
          <w:sz w:val="22"/>
          <w:szCs w:val="22"/>
          <w:lang w:val="en-US"/>
        </w:rPr>
        <w:t>is synchronized</w:t>
      </w:r>
      <w:proofErr w:type="gramEnd"/>
      <w:r w:rsidRPr="00474265">
        <w:rPr>
          <w:sz w:val="22"/>
          <w:szCs w:val="22"/>
          <w:lang w:val="en-US"/>
        </w:rPr>
        <w:t xml:space="preserve"> at the level of 15-17 thousand years BP.</w:t>
      </w:r>
    </w:p>
    <w:p w:rsidR="004F772F" w:rsidRPr="00474265" w:rsidRDefault="004F772F" w:rsidP="004F772F">
      <w:pPr>
        <w:numPr>
          <w:ilvl w:val="0"/>
          <w:numId w:val="1"/>
        </w:numPr>
        <w:jc w:val="both"/>
        <w:rPr>
          <w:sz w:val="22"/>
          <w:szCs w:val="22"/>
          <w:lang w:val="en-US"/>
        </w:rPr>
      </w:pPr>
      <w:r w:rsidRPr="00474265">
        <w:rPr>
          <w:sz w:val="22"/>
          <w:szCs w:val="22"/>
          <w:lang w:val="en-US"/>
        </w:rPr>
        <w:t xml:space="preserve">Late - and postglacial sediments (MIS -2 – MIS-1) we identify with the last global transgression of the World Ocean. According to complex data and radiocarbon </w:t>
      </w:r>
      <w:proofErr w:type="gramStart"/>
      <w:r w:rsidRPr="00474265">
        <w:rPr>
          <w:sz w:val="22"/>
          <w:szCs w:val="22"/>
          <w:lang w:val="en-US"/>
        </w:rPr>
        <w:t>dating</w:t>
      </w:r>
      <w:proofErr w:type="gramEnd"/>
      <w:r w:rsidRPr="00474265">
        <w:rPr>
          <w:sz w:val="22"/>
          <w:szCs w:val="22"/>
          <w:lang w:val="en-US"/>
        </w:rPr>
        <w:t xml:space="preserve"> that is the Holocene transgression of the Mediterranean sea (from 17-18 thousand years BP), the novoeuxine-chernomorskaya transgression of the Black Sea (with 15-17 thousand years BP) and late khvalynian-novocaspian (13-15 thousand years BP) transgression of the Caspian sea. The last </w:t>
      </w:r>
      <w:proofErr w:type="gramStart"/>
      <w:r w:rsidRPr="00474265">
        <w:rPr>
          <w:sz w:val="22"/>
          <w:szCs w:val="22"/>
          <w:lang w:val="en-US"/>
        </w:rPr>
        <w:t>was interrupted</w:t>
      </w:r>
      <w:proofErr w:type="gramEnd"/>
      <w:r w:rsidRPr="00474265">
        <w:rPr>
          <w:sz w:val="22"/>
          <w:szCs w:val="22"/>
          <w:lang w:val="en-US"/>
        </w:rPr>
        <w:t xml:space="preserve"> by a deep early Holocene Mangyshlakian regression in the range from 10 to 8.5 thousand years BP.</w:t>
      </w:r>
    </w:p>
    <w:p w:rsidR="004F772F" w:rsidRPr="00474265" w:rsidRDefault="004F772F" w:rsidP="004F772F">
      <w:pPr>
        <w:numPr>
          <w:ilvl w:val="0"/>
          <w:numId w:val="1"/>
        </w:numPr>
        <w:jc w:val="both"/>
        <w:rPr>
          <w:sz w:val="22"/>
          <w:szCs w:val="22"/>
          <w:lang w:val="en-US"/>
        </w:rPr>
      </w:pPr>
      <w:r w:rsidRPr="00474265">
        <w:rPr>
          <w:sz w:val="22"/>
          <w:szCs w:val="22"/>
          <w:lang w:val="en-US"/>
        </w:rPr>
        <w:t>Despite a significant difference of depositional environment in studied basins, the general trend of development of the natural environment in the Holocene interglacial period led to a similar r</w:t>
      </w:r>
      <w:r w:rsidRPr="00474265">
        <w:rPr>
          <w:sz w:val="22"/>
          <w:szCs w:val="22"/>
          <w:lang w:val="en-US"/>
        </w:rPr>
        <w:t>e</w:t>
      </w:r>
      <w:r w:rsidRPr="00474265">
        <w:rPr>
          <w:sz w:val="22"/>
          <w:szCs w:val="22"/>
          <w:lang w:val="en-US"/>
        </w:rPr>
        <w:t xml:space="preserve">sult of the process of sedimentation. This </w:t>
      </w:r>
      <w:proofErr w:type="gramStart"/>
      <w:r w:rsidRPr="00474265">
        <w:rPr>
          <w:sz w:val="22"/>
          <w:szCs w:val="22"/>
          <w:lang w:val="en-US"/>
        </w:rPr>
        <w:t>was manifested</w:t>
      </w:r>
      <w:proofErr w:type="gramEnd"/>
      <w:r w:rsidRPr="00474265">
        <w:rPr>
          <w:sz w:val="22"/>
          <w:szCs w:val="22"/>
          <w:lang w:val="en-US"/>
        </w:rPr>
        <w:t xml:space="preserve"> in the accumulation of sapropel la</w:t>
      </w:r>
      <w:r w:rsidRPr="00474265">
        <w:rPr>
          <w:sz w:val="22"/>
          <w:szCs w:val="22"/>
          <w:lang w:val="en-US"/>
        </w:rPr>
        <w:t>y</w:t>
      </w:r>
      <w:r w:rsidRPr="00474265">
        <w:rPr>
          <w:sz w:val="22"/>
          <w:szCs w:val="22"/>
          <w:lang w:val="en-US"/>
        </w:rPr>
        <w:t xml:space="preserve">ers. Common cause of their formation is the dramatic increase of phytoplankton productivity due to increased incoming of nutrients into the seas during the Holocene climatic optimum. This </w:t>
      </w:r>
      <w:proofErr w:type="gramStart"/>
      <w:r w:rsidRPr="00474265">
        <w:rPr>
          <w:sz w:val="22"/>
          <w:szCs w:val="22"/>
          <w:lang w:val="en-US"/>
        </w:rPr>
        <w:t>is confirmed</w:t>
      </w:r>
      <w:proofErr w:type="gramEnd"/>
      <w:r w:rsidRPr="00474265">
        <w:rPr>
          <w:sz w:val="22"/>
          <w:szCs w:val="22"/>
          <w:lang w:val="en-US"/>
        </w:rPr>
        <w:t xml:space="preserve"> by the 2-4 fold increase in absolute mass of organic matter in the sapropels compared to the enclosing sediments. According to radiocarbon </w:t>
      </w:r>
      <w:proofErr w:type="gramStart"/>
      <w:r w:rsidRPr="00474265">
        <w:rPr>
          <w:sz w:val="22"/>
          <w:szCs w:val="22"/>
          <w:lang w:val="en-US"/>
        </w:rPr>
        <w:t>dating</w:t>
      </w:r>
      <w:proofErr w:type="gramEnd"/>
      <w:r w:rsidRPr="00474265">
        <w:rPr>
          <w:sz w:val="22"/>
          <w:szCs w:val="22"/>
          <w:lang w:val="en-US"/>
        </w:rPr>
        <w:t xml:space="preserve"> the age of the sapr</w:t>
      </w:r>
      <w:r w:rsidRPr="00474265">
        <w:rPr>
          <w:sz w:val="22"/>
          <w:szCs w:val="22"/>
          <w:lang w:val="en-US"/>
        </w:rPr>
        <w:t>o</w:t>
      </w:r>
      <w:r w:rsidRPr="00474265">
        <w:rPr>
          <w:sz w:val="22"/>
          <w:szCs w:val="22"/>
          <w:lang w:val="en-US"/>
        </w:rPr>
        <w:t>pels was rejuvenated from the Eastern Mediterranean to the Caspian sea, apparently, after the delay time of the occurrence of optimum.</w:t>
      </w:r>
    </w:p>
    <w:p w:rsidR="004F772F" w:rsidRPr="00474265" w:rsidRDefault="004F772F" w:rsidP="004F772F">
      <w:pPr>
        <w:numPr>
          <w:ilvl w:val="0"/>
          <w:numId w:val="1"/>
        </w:numPr>
        <w:jc w:val="both"/>
        <w:rPr>
          <w:sz w:val="22"/>
          <w:szCs w:val="22"/>
          <w:lang w:val="en-US" w:eastAsia="ru-RU"/>
        </w:rPr>
      </w:pPr>
      <w:r w:rsidRPr="00474265">
        <w:rPr>
          <w:sz w:val="22"/>
          <w:szCs w:val="22"/>
          <w:lang w:val="en-US" w:eastAsia="ru-RU"/>
        </w:rPr>
        <w:t>Authors are grateful to all colleagues who took part in the work. The research is a contribution to the Project IGCP 610.</w:t>
      </w:r>
    </w:p>
    <w:p w:rsidR="004F772F" w:rsidRPr="00474265" w:rsidRDefault="004F772F" w:rsidP="004F772F">
      <w:pPr>
        <w:numPr>
          <w:ilvl w:val="0"/>
          <w:numId w:val="1"/>
        </w:numPr>
        <w:jc w:val="both"/>
        <w:rPr>
          <w:sz w:val="22"/>
          <w:szCs w:val="22"/>
          <w:lang w:val="en-US"/>
        </w:rPr>
      </w:pPr>
    </w:p>
    <w:sectPr w:rsidR="004F772F" w:rsidRPr="00474265">
      <w:headerReference w:type="default" r:id="rId9"/>
      <w:footerReference w:type="default" r:id="rId10"/>
      <w:headerReference w:type="first" r:id="rId11"/>
      <w:footerReference w:type="first" r:id="rId12"/>
      <w:pgSz w:w="11906" w:h="16838"/>
      <w:pgMar w:top="1565" w:right="1418" w:bottom="1134" w:left="1701" w:header="107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43" w:rsidRDefault="00504243">
      <w:r>
        <w:separator/>
      </w:r>
    </w:p>
  </w:endnote>
  <w:endnote w:type="continuationSeparator" w:id="0">
    <w:p w:rsidR="00504243" w:rsidRDefault="0050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9" w:rsidRDefault="00515379">
    <w:pPr>
      <w:pStyle w:val="a9"/>
      <w:jc w:val="center"/>
    </w:pPr>
    <w:r>
      <w:rPr>
        <w:rFonts w:ascii="Arial" w:hAnsi="Arial" w:cs="Arial"/>
        <w:i/>
        <w:iCs/>
        <w:sz w:val="18"/>
        <w:szCs w:val="18"/>
        <w:lang w:val="en-GB"/>
      </w:rPr>
      <w:t>http://www.avalon-institute.org/IGCP610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9" w:rsidRDefault="00515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43" w:rsidRDefault="00504243">
      <w:r>
        <w:separator/>
      </w:r>
    </w:p>
  </w:footnote>
  <w:footnote w:type="continuationSeparator" w:id="0">
    <w:p w:rsidR="00504243" w:rsidRDefault="0050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9" w:rsidRDefault="00515379">
    <w:pPr>
      <w:jc w:val="center"/>
    </w:pPr>
    <w:r>
      <w:rPr>
        <w:i/>
        <w:iCs/>
        <w:color w:val="000000"/>
        <w:sz w:val="22"/>
        <w:szCs w:val="22"/>
        <w:lang w:val="en-US"/>
      </w:rPr>
      <w:t>Joint meeting of IGCP 610 and INQUA POCAS Focus Group, Palermo, Italy, 1-9 October 2017</w:t>
    </w:r>
  </w:p>
  <w:p w:rsidR="00515379" w:rsidRDefault="00515379">
    <w:pPr>
      <w:pStyle w:val="a8"/>
      <w:rPr>
        <w:i/>
        <w:iCs/>
        <w:color w:val="000000"/>
        <w:sz w:val="22"/>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79" w:rsidRDefault="005153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A7"/>
    <w:rsid w:val="003C65B5"/>
    <w:rsid w:val="00484924"/>
    <w:rsid w:val="004F772F"/>
    <w:rsid w:val="00504243"/>
    <w:rsid w:val="00515379"/>
    <w:rsid w:val="00691F4D"/>
    <w:rsid w:val="008101DD"/>
    <w:rsid w:val="008634A7"/>
    <w:rsid w:val="00BF4929"/>
    <w:rsid w:val="00C65442"/>
    <w:rsid w:val="00F3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sz w:val="24"/>
      <w:szCs w:val="24"/>
      <w:lang w:val="el-GR" w:eastAsia="zh-CN"/>
    </w:rPr>
  </w:style>
  <w:style w:type="paragraph" w:styleId="1">
    <w:name w:val="heading 1"/>
    <w:basedOn w:val="a"/>
    <w:next w:val="a"/>
    <w:qFormat/>
    <w:pPr>
      <w:keepNext/>
      <w:numPr>
        <w:numId w:val="1"/>
      </w:numPr>
      <w:spacing w:before="240" w:after="60"/>
      <w:jc w:val="center"/>
      <w:outlineLvl w:val="0"/>
    </w:pPr>
    <w:rPr>
      <w:rFonts w:ascii="Arial" w:hAnsi="Arial" w:cs="Arial"/>
      <w:b/>
      <w:bCs/>
      <w:kern w:val="1"/>
      <w:sz w:val="28"/>
      <w:szCs w:val="28"/>
    </w:rPr>
  </w:style>
  <w:style w:type="paragraph" w:styleId="2">
    <w:name w:val="heading 2"/>
    <w:basedOn w:val="a"/>
    <w:next w:val="a"/>
    <w:qFormat/>
    <w:pPr>
      <w:keepNext/>
      <w:numPr>
        <w:ilvl w:val="1"/>
        <w:numId w:val="1"/>
      </w:numPr>
      <w:spacing w:before="120" w:after="120"/>
      <w:jc w:val="center"/>
      <w:outlineLvl w:val="1"/>
    </w:pPr>
    <w:rPr>
      <w:rFonts w:ascii="Arial" w:hAnsi="Arial" w:cs="Arial"/>
      <w:i/>
      <w:iCs/>
      <w:sz w:val="22"/>
      <w:szCs w:val="22"/>
      <w:lang w:val="en-GB"/>
    </w:rPr>
  </w:style>
  <w:style w:type="paragraph" w:styleId="3">
    <w:name w:val="heading 3"/>
    <w:basedOn w:val="a"/>
    <w:next w:val="a"/>
    <w:qFormat/>
    <w:pPr>
      <w:keepNext/>
      <w:numPr>
        <w:ilvl w:val="2"/>
        <w:numId w:val="1"/>
      </w:numPr>
      <w:jc w:val="center"/>
      <w:outlineLvl w:val="2"/>
    </w:pPr>
    <w:rPr>
      <w:sz w:val="22"/>
      <w:szCs w:val="22"/>
      <w:lang w:val="en-US"/>
    </w:rPr>
  </w:style>
  <w:style w:type="paragraph" w:styleId="4">
    <w:name w:val="heading 4"/>
    <w:basedOn w:val="a"/>
    <w:next w:val="a"/>
    <w:qFormat/>
    <w:pPr>
      <w:keepNext/>
      <w:numPr>
        <w:ilvl w:val="3"/>
        <w:numId w:val="1"/>
      </w:numPr>
      <w:spacing w:after="120"/>
      <w:jc w:val="both"/>
      <w:outlineLvl w:val="3"/>
    </w:pPr>
    <w:rPr>
      <w:b/>
      <w:bCs/>
      <w:sz w:val="22"/>
      <w:szCs w:val="22"/>
      <w:lang w:val="en-CA"/>
    </w:rPr>
  </w:style>
  <w:style w:type="paragraph" w:styleId="5">
    <w:name w:val="heading 5"/>
    <w:basedOn w:val="a"/>
    <w:next w:val="a"/>
    <w:qFormat/>
    <w:pPr>
      <w:keepNext/>
      <w:numPr>
        <w:ilvl w:val="4"/>
        <w:numId w:val="1"/>
      </w:numPr>
      <w:jc w:val="both"/>
      <w:outlineLvl w:val="4"/>
    </w:pPr>
    <w:rPr>
      <w:rFonts w:ascii="Arial" w:hAnsi="Arial" w:cs="Arial"/>
      <w:b/>
      <w:bCs/>
      <w:lang w:val="en-GB"/>
    </w:rPr>
  </w:style>
  <w:style w:type="paragraph" w:styleId="6">
    <w:name w:val="heading 6"/>
    <w:basedOn w:val="a"/>
    <w:next w:val="a"/>
    <w:qFormat/>
    <w:pPr>
      <w:keepNext/>
      <w:numPr>
        <w:ilvl w:val="5"/>
        <w:numId w:val="1"/>
      </w:numPr>
      <w:jc w:val="both"/>
      <w:outlineLvl w:val="5"/>
    </w:pPr>
    <w:rPr>
      <w:rFonts w:ascii="Arial"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hint="default"/>
      <w:b/>
      <w:bCs/>
      <w:i/>
      <w:iC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DefaultParagraphFont">
    <w:name w:val="Default Paragraph Font"/>
  </w:style>
  <w:style w:type="character" w:styleId="a3">
    <w:name w:val="Hyperlink"/>
    <w:rPr>
      <w:color w:val="0000FF"/>
      <w:u w:val="single"/>
    </w:rPr>
  </w:style>
  <w:style w:type="character" w:customStyle="1" w:styleId="HTMLTypewriter">
    <w:name w:val="HTML Typewriter"/>
    <w:rPr>
      <w:sz w:val="20"/>
      <w:szCs w:val="20"/>
    </w:rPr>
  </w:style>
  <w:style w:type="character" w:styleId="a4">
    <w:name w:val="page number"/>
    <w:basedOn w:val="DefaultParagraphFont"/>
  </w:style>
  <w:style w:type="paragraph" w:customStyle="1" w:styleId="Heading">
    <w:name w:val="Heading"/>
    <w:basedOn w:val="a"/>
    <w:next w:val="a5"/>
    <w:pPr>
      <w:suppressAutoHyphens/>
      <w:spacing w:before="840" w:after="240"/>
      <w:jc w:val="center"/>
    </w:pPr>
    <w:rPr>
      <w:rFonts w:ascii="Arial" w:hAnsi="Arial" w:cs="Arial"/>
      <w:b/>
      <w:bCs/>
      <w:color w:val="FF0000"/>
      <w:sz w:val="20"/>
      <w:szCs w:val="20"/>
      <w:lang w:val="en-GB"/>
    </w:rPr>
  </w:style>
  <w:style w:type="paragraph" w:styleId="a5">
    <w:name w:val="Body Text"/>
    <w:basedOn w:val="a"/>
    <w:pPr>
      <w:spacing w:after="40"/>
      <w:ind w:firstLine="288"/>
      <w:jc w:val="both"/>
    </w:pPr>
    <w:rPr>
      <w:sz w:val="22"/>
      <w:szCs w:val="22"/>
      <w:lang w:val="en-US"/>
    </w:rPr>
  </w:style>
  <w:style w:type="paragraph" w:styleId="a6">
    <w:name w:val="List"/>
    <w:basedOn w:val="a5"/>
    <w:rPr>
      <w:rFonts w:cs="Arial"/>
    </w:rPr>
  </w:style>
  <w:style w:type="paragraph" w:styleId="a7">
    <w:name w:val="caption"/>
    <w:basedOn w:val="a"/>
    <w:next w:val="a"/>
    <w:qFormat/>
    <w:pPr>
      <w:spacing w:before="120" w:after="120"/>
      <w:jc w:val="both"/>
    </w:pPr>
    <w:rPr>
      <w:i/>
      <w:iCs/>
      <w:sz w:val="22"/>
      <w:szCs w:val="22"/>
      <w:lang w:val="en-US"/>
    </w:rPr>
  </w:style>
  <w:style w:type="paragraph" w:customStyle="1" w:styleId="Index">
    <w:name w:val="Index"/>
    <w:basedOn w:val="a"/>
    <w:pPr>
      <w:suppressLineNumbers/>
    </w:pPr>
    <w:rPr>
      <w:rFonts w:cs="Arial"/>
    </w:rPr>
  </w:style>
  <w:style w:type="paragraph" w:customStyle="1" w:styleId="BodyTextIndent2">
    <w:name w:val="Body Text Indent 2"/>
    <w:basedOn w:val="a"/>
    <w:pPr>
      <w:spacing w:line="360" w:lineRule="auto"/>
      <w:ind w:firstLine="426"/>
      <w:jc w:val="both"/>
    </w:pPr>
    <w:rPr>
      <w:lang w:val="tr-TR"/>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DocumentMap">
    <w:name w:val="Document Map"/>
    <w:basedOn w:val="a"/>
    <w:pPr>
      <w:shd w:val="clear" w:color="auto" w:fill="000080"/>
    </w:pPr>
    <w:rPr>
      <w:rFonts w:ascii="Tahoma" w:hAnsi="Tahoma" w:cs="Tahoma"/>
    </w:rPr>
  </w:style>
  <w:style w:type="paragraph" w:styleId="aa">
    <w:name w:val="Body Text Indent"/>
    <w:basedOn w:val="a"/>
    <w:pPr>
      <w:spacing w:before="120"/>
      <w:ind w:left="360" w:hanging="360"/>
      <w:jc w:val="both"/>
    </w:pPr>
    <w:rPr>
      <w:rFonts w:ascii="Arial" w:hAnsi="Arial" w:cs="Arial"/>
      <w:sz w:val="18"/>
      <w:szCs w:val="18"/>
      <w:lang w:val="en-GB"/>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PlainText">
    <w:name w:val="Plain Text"/>
    <w:basedOn w:val="a"/>
    <w:rPr>
      <w:rFonts w:ascii="Courier New" w:hAnsi="Courier New" w:cs="Courier New"/>
      <w:sz w:val="20"/>
      <w:szCs w:val="20"/>
      <w:lang w:val="en-GB"/>
    </w:rPr>
  </w:style>
  <w:style w:type="paragraph" w:customStyle="1" w:styleId="BodyText3">
    <w:name w:val="Body Text 3"/>
    <w:basedOn w:val="a"/>
    <w:pPr>
      <w:spacing w:after="120"/>
      <w:ind w:left="720" w:hanging="720"/>
      <w:jc w:val="both"/>
    </w:pPr>
    <w:rPr>
      <w:sz w:val="22"/>
      <w:szCs w:val="22"/>
      <w:lang w:val="en-US"/>
    </w:rPr>
  </w:style>
  <w:style w:type="paragraph" w:customStyle="1" w:styleId="StyleBodyTextFirstline0cmAfter6pt">
    <w:name w:val="Style Body Text + First line:  0 cm After:  6 pt"/>
    <w:basedOn w:val="a5"/>
    <w:pPr>
      <w:spacing w:after="120"/>
      <w:ind w:firstLine="0"/>
    </w:pPr>
  </w:style>
  <w:style w:type="paragraph" w:customStyle="1" w:styleId="StyleHeading2NotItalic">
    <w:name w:val="Style Heading 2 + Not Italic"/>
    <w:basedOn w:val="2"/>
    <w:pPr>
      <w:numPr>
        <w:ilvl w:val="0"/>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sz w:val="24"/>
      <w:szCs w:val="24"/>
      <w:lang w:val="el-GR" w:eastAsia="zh-CN"/>
    </w:rPr>
  </w:style>
  <w:style w:type="paragraph" w:styleId="1">
    <w:name w:val="heading 1"/>
    <w:basedOn w:val="a"/>
    <w:next w:val="a"/>
    <w:qFormat/>
    <w:pPr>
      <w:keepNext/>
      <w:numPr>
        <w:numId w:val="1"/>
      </w:numPr>
      <w:spacing w:before="240" w:after="60"/>
      <w:jc w:val="center"/>
      <w:outlineLvl w:val="0"/>
    </w:pPr>
    <w:rPr>
      <w:rFonts w:ascii="Arial" w:hAnsi="Arial" w:cs="Arial"/>
      <w:b/>
      <w:bCs/>
      <w:kern w:val="1"/>
      <w:sz w:val="28"/>
      <w:szCs w:val="28"/>
    </w:rPr>
  </w:style>
  <w:style w:type="paragraph" w:styleId="2">
    <w:name w:val="heading 2"/>
    <w:basedOn w:val="a"/>
    <w:next w:val="a"/>
    <w:qFormat/>
    <w:pPr>
      <w:keepNext/>
      <w:numPr>
        <w:ilvl w:val="1"/>
        <w:numId w:val="1"/>
      </w:numPr>
      <w:spacing w:before="120" w:after="120"/>
      <w:jc w:val="center"/>
      <w:outlineLvl w:val="1"/>
    </w:pPr>
    <w:rPr>
      <w:rFonts w:ascii="Arial" w:hAnsi="Arial" w:cs="Arial"/>
      <w:i/>
      <w:iCs/>
      <w:sz w:val="22"/>
      <w:szCs w:val="22"/>
      <w:lang w:val="en-GB"/>
    </w:rPr>
  </w:style>
  <w:style w:type="paragraph" w:styleId="3">
    <w:name w:val="heading 3"/>
    <w:basedOn w:val="a"/>
    <w:next w:val="a"/>
    <w:qFormat/>
    <w:pPr>
      <w:keepNext/>
      <w:numPr>
        <w:ilvl w:val="2"/>
        <w:numId w:val="1"/>
      </w:numPr>
      <w:jc w:val="center"/>
      <w:outlineLvl w:val="2"/>
    </w:pPr>
    <w:rPr>
      <w:sz w:val="22"/>
      <w:szCs w:val="22"/>
      <w:lang w:val="en-US"/>
    </w:rPr>
  </w:style>
  <w:style w:type="paragraph" w:styleId="4">
    <w:name w:val="heading 4"/>
    <w:basedOn w:val="a"/>
    <w:next w:val="a"/>
    <w:qFormat/>
    <w:pPr>
      <w:keepNext/>
      <w:numPr>
        <w:ilvl w:val="3"/>
        <w:numId w:val="1"/>
      </w:numPr>
      <w:spacing w:after="120"/>
      <w:jc w:val="both"/>
      <w:outlineLvl w:val="3"/>
    </w:pPr>
    <w:rPr>
      <w:b/>
      <w:bCs/>
      <w:sz w:val="22"/>
      <w:szCs w:val="22"/>
      <w:lang w:val="en-CA"/>
    </w:rPr>
  </w:style>
  <w:style w:type="paragraph" w:styleId="5">
    <w:name w:val="heading 5"/>
    <w:basedOn w:val="a"/>
    <w:next w:val="a"/>
    <w:qFormat/>
    <w:pPr>
      <w:keepNext/>
      <w:numPr>
        <w:ilvl w:val="4"/>
        <w:numId w:val="1"/>
      </w:numPr>
      <w:jc w:val="both"/>
      <w:outlineLvl w:val="4"/>
    </w:pPr>
    <w:rPr>
      <w:rFonts w:ascii="Arial" w:hAnsi="Arial" w:cs="Arial"/>
      <w:b/>
      <w:bCs/>
      <w:lang w:val="en-GB"/>
    </w:rPr>
  </w:style>
  <w:style w:type="paragraph" w:styleId="6">
    <w:name w:val="heading 6"/>
    <w:basedOn w:val="a"/>
    <w:next w:val="a"/>
    <w:qFormat/>
    <w:pPr>
      <w:keepNext/>
      <w:numPr>
        <w:ilvl w:val="5"/>
        <w:numId w:val="1"/>
      </w:numPr>
      <w:jc w:val="both"/>
      <w:outlineLvl w:val="5"/>
    </w:pPr>
    <w:rPr>
      <w:rFonts w:ascii="Arial"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hint="default"/>
      <w:b/>
      <w:bCs/>
      <w:i/>
      <w:iC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DefaultParagraphFont">
    <w:name w:val="Default Paragraph Font"/>
  </w:style>
  <w:style w:type="character" w:styleId="a3">
    <w:name w:val="Hyperlink"/>
    <w:rPr>
      <w:color w:val="0000FF"/>
      <w:u w:val="single"/>
    </w:rPr>
  </w:style>
  <w:style w:type="character" w:customStyle="1" w:styleId="HTMLTypewriter">
    <w:name w:val="HTML Typewriter"/>
    <w:rPr>
      <w:sz w:val="20"/>
      <w:szCs w:val="20"/>
    </w:rPr>
  </w:style>
  <w:style w:type="character" w:styleId="a4">
    <w:name w:val="page number"/>
    <w:basedOn w:val="DefaultParagraphFont"/>
  </w:style>
  <w:style w:type="paragraph" w:customStyle="1" w:styleId="Heading">
    <w:name w:val="Heading"/>
    <w:basedOn w:val="a"/>
    <w:next w:val="a5"/>
    <w:pPr>
      <w:suppressAutoHyphens/>
      <w:spacing w:before="840" w:after="240"/>
      <w:jc w:val="center"/>
    </w:pPr>
    <w:rPr>
      <w:rFonts w:ascii="Arial" w:hAnsi="Arial" w:cs="Arial"/>
      <w:b/>
      <w:bCs/>
      <w:color w:val="FF0000"/>
      <w:sz w:val="20"/>
      <w:szCs w:val="20"/>
      <w:lang w:val="en-GB"/>
    </w:rPr>
  </w:style>
  <w:style w:type="paragraph" w:styleId="a5">
    <w:name w:val="Body Text"/>
    <w:basedOn w:val="a"/>
    <w:pPr>
      <w:spacing w:after="40"/>
      <w:ind w:firstLine="288"/>
      <w:jc w:val="both"/>
    </w:pPr>
    <w:rPr>
      <w:sz w:val="22"/>
      <w:szCs w:val="22"/>
      <w:lang w:val="en-US"/>
    </w:rPr>
  </w:style>
  <w:style w:type="paragraph" w:styleId="a6">
    <w:name w:val="List"/>
    <w:basedOn w:val="a5"/>
    <w:rPr>
      <w:rFonts w:cs="Arial"/>
    </w:rPr>
  </w:style>
  <w:style w:type="paragraph" w:styleId="a7">
    <w:name w:val="caption"/>
    <w:basedOn w:val="a"/>
    <w:next w:val="a"/>
    <w:qFormat/>
    <w:pPr>
      <w:spacing w:before="120" w:after="120"/>
      <w:jc w:val="both"/>
    </w:pPr>
    <w:rPr>
      <w:i/>
      <w:iCs/>
      <w:sz w:val="22"/>
      <w:szCs w:val="22"/>
      <w:lang w:val="en-US"/>
    </w:rPr>
  </w:style>
  <w:style w:type="paragraph" w:customStyle="1" w:styleId="Index">
    <w:name w:val="Index"/>
    <w:basedOn w:val="a"/>
    <w:pPr>
      <w:suppressLineNumbers/>
    </w:pPr>
    <w:rPr>
      <w:rFonts w:cs="Arial"/>
    </w:rPr>
  </w:style>
  <w:style w:type="paragraph" w:customStyle="1" w:styleId="BodyTextIndent2">
    <w:name w:val="Body Text Indent 2"/>
    <w:basedOn w:val="a"/>
    <w:pPr>
      <w:spacing w:line="360" w:lineRule="auto"/>
      <w:ind w:firstLine="426"/>
      <w:jc w:val="both"/>
    </w:pPr>
    <w:rPr>
      <w:lang w:val="tr-TR"/>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DocumentMap">
    <w:name w:val="Document Map"/>
    <w:basedOn w:val="a"/>
    <w:pPr>
      <w:shd w:val="clear" w:color="auto" w:fill="000080"/>
    </w:pPr>
    <w:rPr>
      <w:rFonts w:ascii="Tahoma" w:hAnsi="Tahoma" w:cs="Tahoma"/>
    </w:rPr>
  </w:style>
  <w:style w:type="paragraph" w:styleId="aa">
    <w:name w:val="Body Text Indent"/>
    <w:basedOn w:val="a"/>
    <w:pPr>
      <w:spacing w:before="120"/>
      <w:ind w:left="360" w:hanging="360"/>
      <w:jc w:val="both"/>
    </w:pPr>
    <w:rPr>
      <w:rFonts w:ascii="Arial" w:hAnsi="Arial" w:cs="Arial"/>
      <w:sz w:val="18"/>
      <w:szCs w:val="18"/>
      <w:lang w:val="en-GB"/>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PlainText">
    <w:name w:val="Plain Text"/>
    <w:basedOn w:val="a"/>
    <w:rPr>
      <w:rFonts w:ascii="Courier New" w:hAnsi="Courier New" w:cs="Courier New"/>
      <w:sz w:val="20"/>
      <w:szCs w:val="20"/>
      <w:lang w:val="en-GB"/>
    </w:rPr>
  </w:style>
  <w:style w:type="paragraph" w:customStyle="1" w:styleId="BodyText3">
    <w:name w:val="Body Text 3"/>
    <w:basedOn w:val="a"/>
    <w:pPr>
      <w:spacing w:after="120"/>
      <w:ind w:left="720" w:hanging="720"/>
      <w:jc w:val="both"/>
    </w:pPr>
    <w:rPr>
      <w:sz w:val="22"/>
      <w:szCs w:val="22"/>
      <w:lang w:val="en-US"/>
    </w:rPr>
  </w:style>
  <w:style w:type="paragraph" w:customStyle="1" w:styleId="StyleBodyTextFirstline0cmAfter6pt">
    <w:name w:val="Style Body Text + First line:  0 cm After:  6 pt"/>
    <w:basedOn w:val="a5"/>
    <w:pPr>
      <w:spacing w:after="120"/>
      <w:ind w:firstLine="0"/>
    </w:pPr>
  </w:style>
  <w:style w:type="paragraph" w:customStyle="1" w:styleId="StyleHeading2NotItalic">
    <w:name w:val="Style Heading 2 + Not Italic"/>
    <w:basedOn w:val="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orokin@geol.ms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3071</Words>
  <Characters>17510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&lt;Type the title of your paper here&gt;</vt:lpstr>
    </vt:vector>
  </TitlesOfParts>
  <Company/>
  <LinksUpToDate>false</LinksUpToDate>
  <CharactersWithSpaces>20540</CharactersWithSpaces>
  <SharedDoc>false</SharedDoc>
  <HLinks>
    <vt:vector size="6" baseType="variant">
      <vt:variant>
        <vt:i4>1638453</vt:i4>
      </vt:variant>
      <vt:variant>
        <vt:i4>0</vt:i4>
      </vt:variant>
      <vt:variant>
        <vt:i4>0</vt:i4>
      </vt:variant>
      <vt:variant>
        <vt:i4>5</vt:i4>
      </vt:variant>
      <vt:variant>
        <vt:lpwstr>mailto:1sorokin@geol.msu.ru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&lt;Type the title of your paper here&gt;</dc:title>
  <dc:creator>Alexandros Chatzipetros</dc:creator>
  <cp:lastModifiedBy>Валентин Сорокин</cp:lastModifiedBy>
  <cp:revision>2</cp:revision>
  <cp:lastPrinted>2005-11-28T10:08:00Z</cp:lastPrinted>
  <dcterms:created xsi:type="dcterms:W3CDTF">2017-08-12T18:57:00Z</dcterms:created>
  <dcterms:modified xsi:type="dcterms:W3CDTF">2017-08-12T18:57:00Z</dcterms:modified>
</cp:coreProperties>
</file>